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0B3" w14:textId="02ED2CDF" w:rsidR="008E6C67" w:rsidRPr="00CB358D" w:rsidRDefault="008E6C67" w:rsidP="00D62FAF">
      <w:r w:rsidRPr="00D62FAF">
        <w:rPr>
          <w:rStyle w:val="Heading1Char"/>
        </w:rPr>
        <w:t xml:space="preserve">Pensions for </w:t>
      </w:r>
      <w:r w:rsidR="008B301F">
        <w:rPr>
          <w:rStyle w:val="Heading1Char"/>
        </w:rPr>
        <w:t>councillors and mayors</w:t>
      </w:r>
      <w:r w:rsidRPr="00D62FAF">
        <w:rPr>
          <w:rStyle w:val="Heading1Char"/>
        </w:rPr>
        <w:t xml:space="preserve"> in </w:t>
      </w:r>
      <w:r w:rsidR="004B1E12">
        <w:rPr>
          <w:rStyle w:val="Heading1Char"/>
        </w:rPr>
        <w:t>England</w:t>
      </w:r>
    </w:p>
    <w:p w14:paraId="10ACDB69" w14:textId="77777777" w:rsidR="003F4337" w:rsidRDefault="008E6C67" w:rsidP="00C57B7B">
      <w:r w:rsidRPr="00CB358D">
        <w:t>The Local Government Pension Scheme (</w:t>
      </w:r>
      <w:r w:rsidR="00AA0D15">
        <w:t>LGPS</w:t>
      </w:r>
      <w:r w:rsidRPr="00CB358D">
        <w:t>)</w:t>
      </w:r>
      <w:r w:rsidR="00ED148D">
        <w:t xml:space="preserve"> provides pension benefits for councillors</w:t>
      </w:r>
      <w:r w:rsidRPr="00CB358D">
        <w:t xml:space="preserve"> </w:t>
      </w:r>
      <w:r w:rsidR="00B14733">
        <w:t>and mayors</w:t>
      </w:r>
      <w:r w:rsidR="00B03ECC">
        <w:t xml:space="preserve"> </w:t>
      </w:r>
      <w:r w:rsidR="00B03ECC" w:rsidRPr="0007303B">
        <w:t xml:space="preserve">(referred to as </w:t>
      </w:r>
      <w:r w:rsidR="00B03ECC">
        <w:t>‘</w:t>
      </w:r>
      <w:r w:rsidR="00B03ECC" w:rsidRPr="0007303B">
        <w:t>elected members</w:t>
      </w:r>
      <w:r w:rsidR="00B03ECC">
        <w:t>’</w:t>
      </w:r>
      <w:r w:rsidR="00B03ECC" w:rsidRPr="0007303B">
        <w:t>)</w:t>
      </w:r>
      <w:r w:rsidR="00B14733">
        <w:t xml:space="preserve"> </w:t>
      </w:r>
      <w:r w:rsidR="006508A8">
        <w:t xml:space="preserve">in England </w:t>
      </w:r>
      <w:r w:rsidRPr="00CB358D">
        <w:t xml:space="preserve">who are under age 75. </w:t>
      </w:r>
    </w:p>
    <w:p w14:paraId="0FA2667F" w14:textId="627DD6F8" w:rsidR="008E6C67" w:rsidRPr="00CB358D" w:rsidRDefault="00ED148D" w:rsidP="00C57B7B">
      <w:r>
        <w:t xml:space="preserve">You are eligible to join if you receive an allowance or salary from a </w:t>
      </w:r>
      <w:r w:rsidR="00A72DC6">
        <w:t>district</w:t>
      </w:r>
      <w:r w:rsidR="00D44C26">
        <w:t xml:space="preserve"> council, county council, </w:t>
      </w:r>
      <w:r w:rsidR="00566D69">
        <w:t>unitary counci</w:t>
      </w:r>
      <w:r w:rsidR="00687F48">
        <w:t>l</w:t>
      </w:r>
      <w:r w:rsidR="00566D69">
        <w:t xml:space="preserve">, </w:t>
      </w:r>
      <w:r w:rsidR="003625AE">
        <w:t>c</w:t>
      </w:r>
      <w:r w:rsidR="00B631FE">
        <w:t xml:space="preserve">ombined </w:t>
      </w:r>
      <w:r w:rsidR="003625AE">
        <w:t>a</w:t>
      </w:r>
      <w:r w:rsidR="00B631FE">
        <w:t xml:space="preserve">uthority, </w:t>
      </w:r>
      <w:r w:rsidR="003625AE">
        <w:t>c</w:t>
      </w:r>
      <w:r w:rsidR="00B631FE">
        <w:t xml:space="preserve">ombined </w:t>
      </w:r>
      <w:r w:rsidR="003625AE">
        <w:t>c</w:t>
      </w:r>
      <w:r w:rsidR="00B631FE">
        <w:t xml:space="preserve">ounty </w:t>
      </w:r>
      <w:r w:rsidR="003625AE">
        <w:t>a</w:t>
      </w:r>
      <w:r w:rsidR="00B631FE">
        <w:t>uthority</w:t>
      </w:r>
      <w:r w:rsidR="00D27868">
        <w:t xml:space="preserve">, </w:t>
      </w:r>
      <w:r w:rsidR="00D44C26">
        <w:t>London borough council</w:t>
      </w:r>
      <w:r w:rsidR="00557E3F">
        <w:t>, fire and rescue authority or the Council of the Isles of Scilly</w:t>
      </w:r>
      <w:r w:rsidR="002F3D78">
        <w:t>.</w:t>
      </w:r>
      <w:r w:rsidR="00D27868">
        <w:t xml:space="preserve"> </w:t>
      </w:r>
      <w:r w:rsidR="00055C5A">
        <w:t xml:space="preserve">Members of the London Assembly, </w:t>
      </w:r>
      <w:r w:rsidR="00E65AC0">
        <w:t xml:space="preserve">the Court of Common Council of the City of London and the Mayor of London </w:t>
      </w:r>
      <w:r w:rsidR="00871520">
        <w:t xml:space="preserve">can also join </w:t>
      </w:r>
      <w:r w:rsidR="00FB4064">
        <w:t xml:space="preserve">the </w:t>
      </w:r>
      <w:r w:rsidR="00871520">
        <w:t>Scheme, with the agreement of their authority</w:t>
      </w:r>
      <w:r w:rsidR="007F656E">
        <w:t>.</w:t>
      </w:r>
    </w:p>
    <w:p w14:paraId="70B923A7" w14:textId="4BCF0943" w:rsidR="008E6C67" w:rsidRPr="00CB358D" w:rsidRDefault="008E6C67" w:rsidP="008E6C67">
      <w:r w:rsidRPr="00CB358D">
        <w:t xml:space="preserve">This leaflet gives you a </w:t>
      </w:r>
      <w:r w:rsidR="009024E6">
        <w:t>simple</w:t>
      </w:r>
      <w:r w:rsidR="009024E6" w:rsidRPr="00CB358D">
        <w:t xml:space="preserve"> </w:t>
      </w:r>
      <w:r w:rsidRPr="00CB358D">
        <w:t>outline of the Scheme</w:t>
      </w:r>
      <w:r w:rsidR="009024E6">
        <w:t>.</w:t>
      </w:r>
      <w:r w:rsidRPr="00CB358D">
        <w:t xml:space="preserve"> </w:t>
      </w:r>
      <w:r w:rsidR="009024E6">
        <w:t>It</w:t>
      </w:r>
      <w:r w:rsidR="009024E6" w:rsidRPr="00CB358D">
        <w:t xml:space="preserve"> </w:t>
      </w:r>
      <w:r w:rsidRPr="00CB358D">
        <w:t>explains what you</w:t>
      </w:r>
      <w:r w:rsidR="00403F95">
        <w:t xml:space="preserve"> wi</w:t>
      </w:r>
      <w:r w:rsidR="009024E6">
        <w:t>ll</w:t>
      </w:r>
      <w:r w:rsidRPr="00CB358D">
        <w:t xml:space="preserve"> pay in and what </w:t>
      </w:r>
      <w:r w:rsidR="00A419CA">
        <w:t>benefits you</w:t>
      </w:r>
      <w:r w:rsidR="005B4DE5">
        <w:t xml:space="preserve"> wi</w:t>
      </w:r>
      <w:r w:rsidR="00A419CA">
        <w:t>ll receive.</w:t>
      </w:r>
    </w:p>
    <w:p w14:paraId="69AE6A69" w14:textId="510C8509" w:rsidR="008E6C67" w:rsidRPr="00CB358D" w:rsidRDefault="008E6C67" w:rsidP="008E6C67">
      <w:r w:rsidRPr="00CB358D">
        <w:t xml:space="preserve">The </w:t>
      </w:r>
      <w:r w:rsidR="00AE0D46">
        <w:t xml:space="preserve">LGPS </w:t>
      </w:r>
      <w:r w:rsidRPr="00CB358D">
        <w:t>is a secure</w:t>
      </w:r>
      <w:r w:rsidR="00F560C0">
        <w:t xml:space="preserve"> and safe</w:t>
      </w:r>
      <w:r w:rsidRPr="00CB358D">
        <w:t xml:space="preserve"> scheme</w:t>
      </w:r>
      <w:r w:rsidR="00F560C0">
        <w:t>.</w:t>
      </w:r>
      <w:r w:rsidRPr="00CB358D">
        <w:t xml:space="preserve"> </w:t>
      </w:r>
      <w:r w:rsidR="007E4474">
        <w:t xml:space="preserve">The regulations guarantee your benefits, so you don’t need to worry about stock market </w:t>
      </w:r>
      <w:r w:rsidR="006841DE">
        <w:t xml:space="preserve">performance </w:t>
      </w:r>
      <w:r w:rsidR="007E4474">
        <w:t xml:space="preserve">or </w:t>
      </w:r>
      <w:r w:rsidR="006841DE">
        <w:t xml:space="preserve">changes in </w:t>
      </w:r>
      <w:r w:rsidR="007E4474">
        <w:t>share prices.</w:t>
      </w:r>
    </w:p>
    <w:p w14:paraId="0CDC4B8D" w14:textId="748B21AE" w:rsidR="008E6C67" w:rsidRPr="00757DF3" w:rsidRDefault="008E6C67" w:rsidP="0041166D">
      <w:pPr>
        <w:pStyle w:val="Heading2"/>
      </w:pPr>
      <w:r w:rsidRPr="00757DF3">
        <w:t xml:space="preserve">How do I join the </w:t>
      </w:r>
      <w:r w:rsidR="00CB7A9F" w:rsidRPr="00CB358D">
        <w:t>L</w:t>
      </w:r>
      <w:r w:rsidR="00CB7A9F" w:rsidRPr="00C57B7B">
        <w:rPr>
          <w:spacing w:val="-70"/>
        </w:rPr>
        <w:t> </w:t>
      </w:r>
      <w:r w:rsidR="00CB7A9F" w:rsidRPr="00CB358D">
        <w:t>G</w:t>
      </w:r>
      <w:r w:rsidR="00CB7A9F" w:rsidRPr="00C57B7B">
        <w:rPr>
          <w:spacing w:val="-70"/>
        </w:rPr>
        <w:t> </w:t>
      </w:r>
      <w:r w:rsidR="00CB7A9F" w:rsidRPr="00CB358D">
        <w:t>P</w:t>
      </w:r>
      <w:r w:rsidR="00CB7A9F" w:rsidRPr="00C57B7B">
        <w:rPr>
          <w:spacing w:val="-70"/>
        </w:rPr>
        <w:t> </w:t>
      </w:r>
      <w:r w:rsidR="00CB7A9F" w:rsidRPr="00CB358D">
        <w:t>S</w:t>
      </w:r>
      <w:r w:rsidRPr="00757DF3">
        <w:t>?</w:t>
      </w:r>
    </w:p>
    <w:p w14:paraId="02C40425" w14:textId="67842F33" w:rsidR="00E25AA4" w:rsidRPr="00C67D3B" w:rsidRDefault="00E25AA4" w:rsidP="00E25AA4">
      <w:pPr>
        <w:rPr>
          <w:color w:val="auto"/>
        </w:rPr>
      </w:pPr>
      <w:r>
        <w:t>You can choose to join the Scheme if you are eligible and under 75</w:t>
      </w:r>
      <w:r w:rsidRPr="00CB358D">
        <w:t xml:space="preserve">. To secure your entitlement to the Scheme benefits it is important that you complete and return a </w:t>
      </w:r>
      <w:r w:rsidRPr="00C67D3B">
        <w:rPr>
          <w:color w:val="auto"/>
        </w:rPr>
        <w:t xml:space="preserve">joining form. Once </w:t>
      </w:r>
      <w:r w:rsidR="00C76876" w:rsidRPr="00C67D3B">
        <w:rPr>
          <w:color w:val="auto"/>
        </w:rPr>
        <w:t>RBKC</w:t>
      </w:r>
      <w:r w:rsidRPr="00C67D3B">
        <w:rPr>
          <w:color w:val="auto"/>
        </w:rPr>
        <w:t xml:space="preserve"> receives your form, </w:t>
      </w:r>
      <w:r w:rsidR="000738E3" w:rsidRPr="00C67D3B">
        <w:rPr>
          <w:color w:val="auto"/>
        </w:rPr>
        <w:t>we</w:t>
      </w:r>
      <w:r w:rsidRPr="00C67D3B">
        <w:rPr>
          <w:color w:val="auto"/>
        </w:rPr>
        <w:t xml:space="preserve"> will start deducting pension contributions from your allowance or salary. You should check your payslips to make sure the correct contributions are being taken. </w:t>
      </w:r>
    </w:p>
    <w:p w14:paraId="34DFB158" w14:textId="55140BAA" w:rsidR="00E25AA4" w:rsidRDefault="007A6811" w:rsidP="00E25AA4">
      <w:r w:rsidRPr="00C67D3B">
        <w:rPr>
          <w:color w:val="auto"/>
        </w:rPr>
        <w:t>We</w:t>
      </w:r>
      <w:r w:rsidR="00E25AA4" w:rsidRPr="00C67D3B">
        <w:rPr>
          <w:color w:val="auto"/>
        </w:rPr>
        <w:t xml:space="preserve"> will set up your pension record and send you an official notification of your membership </w:t>
      </w:r>
      <w:r w:rsidR="00E25AA4" w:rsidRPr="00CB358D">
        <w:t xml:space="preserve">of the Scheme. </w:t>
      </w:r>
    </w:p>
    <w:p w14:paraId="04A355C4" w14:textId="77777777" w:rsidR="00E25AA4" w:rsidRDefault="00E25AA4" w:rsidP="00E25AA4">
      <w:r w:rsidRPr="002E013C">
        <w:t xml:space="preserve">If you receive an allowance or salary from more than one authority and want pension benefits from each role, you must complete </w:t>
      </w:r>
      <w:r w:rsidRPr="00D50534">
        <w:rPr>
          <w:b/>
          <w:bCs/>
        </w:rPr>
        <w:t xml:space="preserve">a separate joining form for each </w:t>
      </w:r>
      <w:r>
        <w:rPr>
          <w:b/>
          <w:bCs/>
        </w:rPr>
        <w:t>authority</w:t>
      </w:r>
      <w:r w:rsidRPr="002E013C">
        <w:t>.</w:t>
      </w:r>
    </w:p>
    <w:p w14:paraId="0F34856A" w14:textId="77777777" w:rsidR="00BB1D0B" w:rsidRPr="00CB358D" w:rsidRDefault="00BB1D0B" w:rsidP="00BB1D0B">
      <w:r w:rsidRPr="00CB358D">
        <w:t>If you opt to join the Scheme</w:t>
      </w:r>
      <w:r>
        <w:t>,</w:t>
      </w:r>
      <w:r w:rsidRPr="00CB358D">
        <w:t xml:space="preserve"> </w:t>
      </w:r>
      <w:r>
        <w:t>you will join from the begin of the next pay period. Y</w:t>
      </w:r>
      <w:r w:rsidRPr="00CB358D">
        <w:t>ou should check your payslip to make sure pension contributions are being collected from your allowances.</w:t>
      </w:r>
    </w:p>
    <w:p w14:paraId="235488BD" w14:textId="77777777" w:rsidR="00C67D3B" w:rsidRDefault="00C67D3B" w:rsidP="0041166D">
      <w:pPr>
        <w:pStyle w:val="Heading2"/>
      </w:pPr>
    </w:p>
    <w:p w14:paraId="302AC94A" w14:textId="77777777" w:rsidR="00C67D3B" w:rsidRDefault="00C67D3B" w:rsidP="0041166D">
      <w:pPr>
        <w:pStyle w:val="Heading2"/>
      </w:pPr>
    </w:p>
    <w:p w14:paraId="58720071" w14:textId="7D0E7EFE" w:rsidR="008E6C67" w:rsidRPr="00CB358D" w:rsidRDefault="008E6C67" w:rsidP="0041166D">
      <w:pPr>
        <w:pStyle w:val="Heading2"/>
      </w:pPr>
      <w:r w:rsidRPr="00CB358D">
        <w:lastRenderedPageBreak/>
        <w:t>Can I join if I already pay into another pension?</w:t>
      </w:r>
    </w:p>
    <w:p w14:paraId="7512614B" w14:textId="01BCA766" w:rsidR="008B301F" w:rsidRDefault="008E6C67" w:rsidP="00C67D3B">
      <w:pPr>
        <w:spacing w:after="360"/>
      </w:pPr>
      <w:r w:rsidRPr="00CB358D">
        <w:t>Yes - you can pay into</w:t>
      </w:r>
      <w:r w:rsidR="0085765F">
        <w:t xml:space="preserve"> the LGPS even if you already contribute to another </w:t>
      </w:r>
      <w:r w:rsidRPr="00CB358D">
        <w:t xml:space="preserve">pension scheme. </w:t>
      </w:r>
      <w:r w:rsidR="001D26CD">
        <w:t>You</w:t>
      </w:r>
      <w:r w:rsidR="00D57514">
        <w:t xml:space="preserve"> a</w:t>
      </w:r>
      <w:r w:rsidR="001D26CD">
        <w:t xml:space="preserve">re allowed to pay into as many pension schemes as you like. In </w:t>
      </w:r>
      <w:r w:rsidR="005A2F3C">
        <w:t>each tax year, y</w:t>
      </w:r>
      <w:r w:rsidRPr="00CB358D">
        <w:t xml:space="preserve">ou can pay up to 100% of your UK taxable earnings into any number of pension arrangements of your choice </w:t>
      </w:r>
      <w:r w:rsidR="004E5E93">
        <w:t xml:space="preserve">and still </w:t>
      </w:r>
      <w:r w:rsidR="00096DF3">
        <w:t>be eligible for</w:t>
      </w:r>
      <w:r w:rsidR="004E5E93">
        <w:t xml:space="preserve"> tax relief</w:t>
      </w:r>
      <w:r w:rsidR="006A2B69">
        <w:t>,</w:t>
      </w:r>
      <w:r w:rsidR="00EF38EB">
        <w:t xml:space="preserve"> subject to the annual allowance.</w:t>
      </w:r>
    </w:p>
    <w:p w14:paraId="6E81E772" w14:textId="78587877" w:rsidR="008E6C67" w:rsidRPr="00CB358D" w:rsidRDefault="008E6C67" w:rsidP="0041166D">
      <w:pPr>
        <w:pStyle w:val="Heading2"/>
      </w:pPr>
      <w:r w:rsidRPr="00CB358D">
        <w:t>What do I pay?</w:t>
      </w:r>
    </w:p>
    <w:p w14:paraId="27158B57" w14:textId="4CBE2147" w:rsidR="001F236B" w:rsidRDefault="00BC2E67" w:rsidP="008E6C67">
      <w:r>
        <w:t xml:space="preserve">As </w:t>
      </w:r>
      <w:r w:rsidR="0051356E">
        <w:t>an</w:t>
      </w:r>
      <w:r>
        <w:t xml:space="preserve"> </w:t>
      </w:r>
      <w:r w:rsidR="00814611">
        <w:t>elected member</w:t>
      </w:r>
      <w:r>
        <w:t>, y</w:t>
      </w:r>
      <w:r w:rsidR="008E6C67" w:rsidRPr="00CB358D">
        <w:t>ou pay</w:t>
      </w:r>
      <w:r w:rsidR="00111459">
        <w:t xml:space="preserve"> a percentage of your pensionable pay into the LGPS</w:t>
      </w:r>
      <w:r w:rsidR="00FD1913">
        <w:t>. Your contribution rate is based on how much you are paid. It’s currently between 5.5% and 12.5%</w:t>
      </w:r>
      <w:r w:rsidR="000B2EA9">
        <w:t xml:space="preserve">. </w:t>
      </w:r>
      <w:r w:rsidR="00B11DFC">
        <w:t xml:space="preserve">You can find out how much the Scheme costs using the contributions calculator on </w:t>
      </w:r>
      <w:hyperlink r:id="rId11" w:history="1">
        <w:r w:rsidR="00C67D3B" w:rsidRPr="00964851">
          <w:rPr>
            <w:rStyle w:val="Hyperlink"/>
          </w:rPr>
          <w:t>www.lgpsmember.org</w:t>
        </w:r>
      </w:hyperlink>
    </w:p>
    <w:p w14:paraId="5D42C22E" w14:textId="29BB2950" w:rsidR="001F236B" w:rsidRDefault="00375552" w:rsidP="009B39C8">
      <w:r>
        <w:t>Your pensionable pay is the total of all basic allowance, special responsibility allowance, salary and other relevant allowances pai</w:t>
      </w:r>
      <w:r w:rsidR="00DF2A9D">
        <w:t>d by your authority</w:t>
      </w:r>
      <w:r w:rsidR="00E42A0F">
        <w:t>.</w:t>
      </w:r>
      <w:r w:rsidR="00896E24">
        <w:t xml:space="preserve"> Generally this means that </w:t>
      </w:r>
      <w:r w:rsidR="009B39C8">
        <w:t>all pay from your authority is pensionable except travel and subsistence allowances.</w:t>
      </w:r>
    </w:p>
    <w:p w14:paraId="0898F7EE" w14:textId="0BA7D6F7" w:rsidR="008E6C67" w:rsidRPr="00CB358D" w:rsidRDefault="000738E3" w:rsidP="00C67D3B">
      <w:pPr>
        <w:spacing w:after="360"/>
      </w:pPr>
      <w:r w:rsidRPr="000738E3">
        <w:rPr>
          <w:color w:val="auto"/>
        </w:rPr>
        <w:t>RBKC</w:t>
      </w:r>
      <w:r w:rsidR="002E4D90" w:rsidRPr="000738E3">
        <w:rPr>
          <w:color w:val="auto"/>
        </w:rPr>
        <w:t xml:space="preserve"> pays the balance </w:t>
      </w:r>
      <w:r w:rsidR="002E4D90">
        <w:t>of the cost of providing your LGPS benefits.</w:t>
      </w:r>
      <w:r w:rsidR="00210B80">
        <w:t xml:space="preserve"> </w:t>
      </w:r>
    </w:p>
    <w:p w14:paraId="1F67937C" w14:textId="7CD4197B" w:rsidR="008E6C67" w:rsidRDefault="008E6C67" w:rsidP="0041166D">
      <w:pPr>
        <w:pStyle w:val="Heading2"/>
      </w:pPr>
      <w:r w:rsidRPr="00CB358D">
        <w:t xml:space="preserve">What are the </w:t>
      </w:r>
      <w:r w:rsidR="002B112C">
        <w:t xml:space="preserve">key </w:t>
      </w:r>
      <w:r w:rsidRPr="00CB358D">
        <w:t>benefits?</w:t>
      </w:r>
    </w:p>
    <w:p w14:paraId="3D5379A3" w14:textId="0F8AF9B8" w:rsidR="006662E5" w:rsidRDefault="006662E5" w:rsidP="006662E5">
      <w:pPr>
        <w:pStyle w:val="Heading3"/>
      </w:pPr>
      <w:r>
        <w:t>Tax relief</w:t>
      </w:r>
    </w:p>
    <w:p w14:paraId="097B3A2B" w14:textId="7FE4C5EF" w:rsidR="006662E5" w:rsidRDefault="006662E5" w:rsidP="006662E5">
      <w:r>
        <w:t>As a member of the LGPS, you receive tax relief on the contributions that you pay. You also have the option to exchange part of your pension for tax-free cash when you take it.</w:t>
      </w:r>
    </w:p>
    <w:p w14:paraId="6919B759" w14:textId="4487E45F" w:rsidR="00830AF6" w:rsidRDefault="00830AF6" w:rsidP="00830AF6">
      <w:pPr>
        <w:pStyle w:val="Heading3"/>
      </w:pPr>
      <w:r>
        <w:t xml:space="preserve">Flexibility to pay </w:t>
      </w:r>
      <w:proofErr w:type="gramStart"/>
      <w:r>
        <w:t>more or less contributions</w:t>
      </w:r>
      <w:proofErr w:type="gramEnd"/>
    </w:p>
    <w:p w14:paraId="369D377B" w14:textId="477D2B25" w:rsidR="00830AF6" w:rsidRDefault="00830AF6" w:rsidP="00830AF6">
      <w:r w:rsidRPr="00830AF6">
        <w:t>You can boost your pension by paying more contributions, which you would get tax relief on. You can also pay half your normal contributions in return for half your normal pension. This is known as the 50/50 section of the Scheme. It is designed to help members stay in the LGPS when times are financially tough.</w:t>
      </w:r>
    </w:p>
    <w:p w14:paraId="27D2024E" w14:textId="5C031DA1" w:rsidR="00830AF6" w:rsidRDefault="00830AF6" w:rsidP="00830AF6">
      <w:pPr>
        <w:pStyle w:val="Heading3"/>
      </w:pPr>
      <w:r>
        <w:t>Peace of mind</w:t>
      </w:r>
    </w:p>
    <w:p w14:paraId="226AE018" w14:textId="20A765BD" w:rsidR="00830AF6" w:rsidRPr="00830AF6" w:rsidRDefault="00A53919" w:rsidP="00830AF6">
      <w:r w:rsidRPr="00A53919">
        <w:t xml:space="preserve">Your family enjoys financial security, with immediate life cover and a pension for your spouse, civil partner or eligible cohabiting partner and eligible children </w:t>
      </w:r>
      <w:r w:rsidR="00ED731A">
        <w:t>if you die in service</w:t>
      </w:r>
      <w:r w:rsidRPr="00A53919">
        <w:t>. If you become seriously ill and you</w:t>
      </w:r>
      <w:r w:rsidR="002D33EE">
        <w:t xml:space="preserve"> ha</w:t>
      </w:r>
      <w:r w:rsidRPr="00A53919">
        <w:t>ve met the two year qualifying period, you could receive your pension straight away.</w:t>
      </w:r>
    </w:p>
    <w:p w14:paraId="37BE5E11" w14:textId="77777777" w:rsidR="00C67D3B" w:rsidRDefault="00C67D3B" w:rsidP="00511704">
      <w:pPr>
        <w:pStyle w:val="Heading3"/>
      </w:pPr>
    </w:p>
    <w:p w14:paraId="28CFDC56" w14:textId="77777777" w:rsidR="00C67D3B" w:rsidRDefault="00C67D3B" w:rsidP="00511704">
      <w:pPr>
        <w:pStyle w:val="Heading3"/>
      </w:pPr>
    </w:p>
    <w:p w14:paraId="40C0963C" w14:textId="1D2B7FBB" w:rsidR="00511704" w:rsidRDefault="008E6C67" w:rsidP="00511704">
      <w:pPr>
        <w:pStyle w:val="Heading3"/>
      </w:pPr>
      <w:r w:rsidRPr="008353CA">
        <w:lastRenderedPageBreak/>
        <w:t>Retirement benefits</w:t>
      </w:r>
    </w:p>
    <w:p w14:paraId="197B89FB" w14:textId="551B0EE0" w:rsidR="008E6C67" w:rsidRDefault="004B4C2E" w:rsidP="008E6C67">
      <w:r>
        <w:t>Once you</w:t>
      </w:r>
      <w:r w:rsidR="002D33EE">
        <w:t xml:space="preserve"> ha</w:t>
      </w:r>
      <w:r>
        <w:t xml:space="preserve">ve met the two year qualifying period, </w:t>
      </w:r>
      <w:r w:rsidR="008267CC">
        <w:t>y</w:t>
      </w:r>
      <w:r w:rsidR="008E6C67" w:rsidRPr="00CB358D">
        <w:t>ou can retire from office and take your pension from age 55.</w:t>
      </w:r>
      <w:r w:rsidR="008353CA">
        <w:t xml:space="preserve"> Benefits paid before </w:t>
      </w:r>
      <w:r w:rsidR="008267CC">
        <w:t>state pension age</w:t>
      </w:r>
      <w:r w:rsidR="008353CA">
        <w:t xml:space="preserve"> </w:t>
      </w:r>
      <w:r w:rsidR="00523D5F">
        <w:t>will normally be paid at a reduced rate.</w:t>
      </w:r>
      <w:r w:rsidR="004117EA" w:rsidRPr="004117EA">
        <w:rPr>
          <w:b/>
          <w:bCs/>
        </w:rPr>
        <w:t xml:space="preserve"> </w:t>
      </w:r>
      <w:r w:rsidR="004117EA" w:rsidRPr="004117EA">
        <w:t>When you retire</w:t>
      </w:r>
      <w:r w:rsidR="004117EA">
        <w:t xml:space="preserve"> you can look forward to a pension payable for life that increase</w:t>
      </w:r>
      <w:r w:rsidR="00FB0DE9">
        <w:t>s</w:t>
      </w:r>
      <w:r w:rsidR="004117EA">
        <w:t xml:space="preserve"> each year in line with the cost of living.</w:t>
      </w:r>
    </w:p>
    <w:p w14:paraId="4E3328B9" w14:textId="3D6EB1A5" w:rsidR="00C71AB4" w:rsidRPr="00D0221A" w:rsidRDefault="00941B7E" w:rsidP="00C67D3B">
      <w:pPr>
        <w:spacing w:after="360"/>
      </w:pPr>
      <w:r>
        <w:t xml:space="preserve">The Government has announced that the earliest age you can take your pension will increase to age 57 from April 2028. </w:t>
      </w:r>
      <w:r w:rsidR="00AC4DA0">
        <w:t xml:space="preserve">The LGPS regulations have not yet been amended to reflect this </w:t>
      </w:r>
      <w:r w:rsidR="006D495C">
        <w:t>change.</w:t>
      </w:r>
    </w:p>
    <w:p w14:paraId="3E2C5077" w14:textId="4AB9162A" w:rsidR="009226C5" w:rsidRPr="003309ED" w:rsidRDefault="008E6C67" w:rsidP="0041166D">
      <w:pPr>
        <w:pStyle w:val="Heading2"/>
      </w:pPr>
      <w:r w:rsidRPr="003309ED">
        <w:t xml:space="preserve">How are benefits worked out? </w:t>
      </w:r>
    </w:p>
    <w:p w14:paraId="0663419B" w14:textId="090CEDB2" w:rsidR="009226C5" w:rsidRDefault="00875858" w:rsidP="009226C5">
      <w:r>
        <w:t>1/49</w:t>
      </w:r>
      <w:r w:rsidRPr="00875858">
        <w:rPr>
          <w:vertAlign w:val="superscript"/>
        </w:rPr>
        <w:t>th</w:t>
      </w:r>
      <w:r>
        <w:t xml:space="preserve"> of your pensionable pay is put into your pension account every year. </w:t>
      </w:r>
      <w:r w:rsidR="00975AC3">
        <w:t>The balance in your pension account is adjusted in line with the cost of living</w:t>
      </w:r>
      <w:r w:rsidR="009E528E">
        <w:t xml:space="preserve"> every April</w:t>
      </w:r>
      <w:r w:rsidR="00975AC3">
        <w:t xml:space="preserve">. </w:t>
      </w:r>
      <w:r w:rsidR="00596677">
        <w:t>When you retire, the balance in your pension account is</w:t>
      </w:r>
      <w:r w:rsidR="007B1308">
        <w:t xml:space="preserve"> the annual pension payable for life.</w:t>
      </w:r>
    </w:p>
    <w:p w14:paraId="3E481575" w14:textId="680ABCE3" w:rsidR="00322BDF" w:rsidRDefault="00322BDF" w:rsidP="009226C5">
      <w:r>
        <w:t>For example:</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42071" w14:paraId="3A4A061C" w14:textId="10A6E74F" w:rsidTr="002207FB">
        <w:trPr>
          <w:trHeight w:val="986"/>
        </w:trPr>
        <w:tc>
          <w:tcPr>
            <w:tcW w:w="1271" w:type="dxa"/>
            <w:shd w:val="clear" w:color="auto" w:fill="91278F"/>
          </w:tcPr>
          <w:p w14:paraId="711069E5" w14:textId="1C397A87" w:rsidR="00692D87" w:rsidRPr="003309ED" w:rsidRDefault="00692D87" w:rsidP="009226C5">
            <w:pPr>
              <w:rPr>
                <w:color w:val="FFFFFF" w:themeColor="background1"/>
              </w:rPr>
            </w:pPr>
            <w:r w:rsidRPr="003309ED">
              <w:rPr>
                <w:color w:val="FFFFFF" w:themeColor="background1"/>
              </w:rPr>
              <w:t>Scheme Year</w:t>
            </w:r>
          </w:p>
        </w:tc>
        <w:tc>
          <w:tcPr>
            <w:tcW w:w="1276" w:type="dxa"/>
            <w:shd w:val="clear" w:color="auto" w:fill="91278F"/>
          </w:tcPr>
          <w:p w14:paraId="1DBB67B6" w14:textId="702D234F" w:rsidR="00692D87" w:rsidRPr="003309ED" w:rsidRDefault="00692D87" w:rsidP="009226C5">
            <w:pPr>
              <w:rPr>
                <w:color w:val="FFFFFF" w:themeColor="background1"/>
              </w:rPr>
            </w:pPr>
            <w:r w:rsidRPr="003309ED">
              <w:rPr>
                <w:color w:val="FFFFFF" w:themeColor="background1"/>
              </w:rPr>
              <w:t>Opening Balance</w:t>
            </w:r>
          </w:p>
        </w:tc>
        <w:tc>
          <w:tcPr>
            <w:tcW w:w="1843" w:type="dxa"/>
            <w:shd w:val="clear" w:color="auto" w:fill="91278F"/>
          </w:tcPr>
          <w:p w14:paraId="39866BC9" w14:textId="6A2D8166" w:rsidR="00692D87" w:rsidRPr="003309ED" w:rsidRDefault="00692D87" w:rsidP="009226C5">
            <w:pPr>
              <w:rPr>
                <w:color w:val="FFFFFF" w:themeColor="background1"/>
              </w:rPr>
            </w:pPr>
            <w:r w:rsidRPr="003309ED">
              <w:rPr>
                <w:color w:val="FFFFFF" w:themeColor="background1"/>
              </w:rPr>
              <w:t>Pension build up in Scheme year</w:t>
            </w:r>
          </w:p>
        </w:tc>
        <w:tc>
          <w:tcPr>
            <w:tcW w:w="1559" w:type="dxa"/>
            <w:shd w:val="clear" w:color="auto" w:fill="91278F"/>
          </w:tcPr>
          <w:p w14:paraId="74E1E079" w14:textId="5542716C" w:rsidR="00692D87" w:rsidRPr="003309ED" w:rsidRDefault="00692D87" w:rsidP="009226C5">
            <w:pPr>
              <w:rPr>
                <w:color w:val="FFFFFF" w:themeColor="background1"/>
              </w:rPr>
            </w:pPr>
            <w:r w:rsidRPr="003309ED">
              <w:rPr>
                <w:color w:val="FFFFFF" w:themeColor="background1"/>
              </w:rPr>
              <w:t>Total account 31 March</w:t>
            </w:r>
          </w:p>
        </w:tc>
        <w:tc>
          <w:tcPr>
            <w:tcW w:w="1417" w:type="dxa"/>
            <w:shd w:val="clear" w:color="auto" w:fill="91278F"/>
          </w:tcPr>
          <w:p w14:paraId="186D75B9" w14:textId="4FD8B287" w:rsidR="00692D87" w:rsidRPr="003309ED" w:rsidRDefault="00692D87" w:rsidP="009226C5">
            <w:pPr>
              <w:rPr>
                <w:color w:val="FFFFFF" w:themeColor="background1"/>
              </w:rPr>
            </w:pPr>
            <w:r w:rsidRPr="003309ED">
              <w:rPr>
                <w:color w:val="FFFFFF" w:themeColor="background1"/>
              </w:rPr>
              <w:t>Cost of living adjustment</w:t>
            </w:r>
          </w:p>
        </w:tc>
        <w:tc>
          <w:tcPr>
            <w:tcW w:w="1650" w:type="dxa"/>
            <w:shd w:val="clear" w:color="auto" w:fill="91278F"/>
          </w:tcPr>
          <w:p w14:paraId="6E046EF4" w14:textId="50983443" w:rsidR="00692D87" w:rsidRPr="003309ED" w:rsidRDefault="00692D87" w:rsidP="009226C5">
            <w:pPr>
              <w:rPr>
                <w:color w:val="FFFFFF" w:themeColor="background1"/>
              </w:rPr>
            </w:pPr>
            <w:r w:rsidRPr="003309ED">
              <w:rPr>
                <w:color w:val="FFFFFF" w:themeColor="background1"/>
              </w:rPr>
              <w:t>Total Pension</w:t>
            </w:r>
          </w:p>
        </w:tc>
      </w:tr>
      <w:tr w:rsidR="00442071" w14:paraId="1A8120B1" w14:textId="162A8C86" w:rsidTr="002207FB">
        <w:tc>
          <w:tcPr>
            <w:tcW w:w="1271" w:type="dxa"/>
          </w:tcPr>
          <w:p w14:paraId="44D93A16" w14:textId="0FB1F8F3" w:rsidR="00692D87" w:rsidRDefault="00692D87" w:rsidP="009226C5">
            <w:r>
              <w:t>202</w:t>
            </w:r>
            <w:r w:rsidR="001D1F5B">
              <w:t>2/23</w:t>
            </w:r>
          </w:p>
        </w:tc>
        <w:tc>
          <w:tcPr>
            <w:tcW w:w="1276" w:type="dxa"/>
          </w:tcPr>
          <w:p w14:paraId="5C9636A2" w14:textId="51DF5478" w:rsidR="00692D87" w:rsidRDefault="00834F2C" w:rsidP="009226C5">
            <w:r>
              <w:t>£0.00</w:t>
            </w:r>
          </w:p>
        </w:tc>
        <w:tc>
          <w:tcPr>
            <w:tcW w:w="1843" w:type="dxa"/>
          </w:tcPr>
          <w:p w14:paraId="09BABA20" w14:textId="6DCAF72D" w:rsidR="00692D87" w:rsidRPr="00921867" w:rsidRDefault="00834F2C" w:rsidP="009226C5">
            <w:r w:rsidRPr="00921867">
              <w:t>£24,500 ÷ 49</w:t>
            </w:r>
            <w:r w:rsidR="002105B8" w:rsidRPr="00921867">
              <w:t xml:space="preserve"> = £500</w:t>
            </w:r>
            <w:r w:rsidR="00EB6331" w:rsidRPr="00921867">
              <w:t>.00</w:t>
            </w:r>
          </w:p>
        </w:tc>
        <w:tc>
          <w:tcPr>
            <w:tcW w:w="1559" w:type="dxa"/>
          </w:tcPr>
          <w:p w14:paraId="5B8305DC" w14:textId="3012D578" w:rsidR="00692D87" w:rsidRPr="00921867" w:rsidRDefault="002105B8" w:rsidP="009226C5">
            <w:r w:rsidRPr="00921867">
              <w:t>£500.00</w:t>
            </w:r>
          </w:p>
        </w:tc>
        <w:tc>
          <w:tcPr>
            <w:tcW w:w="1417" w:type="dxa"/>
          </w:tcPr>
          <w:p w14:paraId="4C84B784" w14:textId="44B1C492" w:rsidR="00692D87" w:rsidRPr="00921867" w:rsidRDefault="001749F8" w:rsidP="009226C5">
            <w:r w:rsidRPr="00921867">
              <w:t>10.1</w:t>
            </w:r>
            <w:r w:rsidR="00B93020" w:rsidRPr="00921867">
              <w:t>%</w:t>
            </w:r>
            <w:r w:rsidR="00B93020" w:rsidRPr="00921867">
              <w:br/>
              <w:t>£</w:t>
            </w:r>
            <w:r w:rsidRPr="00921867">
              <w:t>50.5</w:t>
            </w:r>
            <w:r w:rsidR="0046493F" w:rsidRPr="00E357A2">
              <w:t>0</w:t>
            </w:r>
          </w:p>
        </w:tc>
        <w:tc>
          <w:tcPr>
            <w:tcW w:w="1650" w:type="dxa"/>
          </w:tcPr>
          <w:p w14:paraId="795DA9B2" w14:textId="5231CC7B" w:rsidR="00692D87" w:rsidRDefault="00B93020" w:rsidP="009226C5">
            <w:r>
              <w:t>£</w:t>
            </w:r>
            <w:r w:rsidR="001749F8">
              <w:t>550.50</w:t>
            </w:r>
          </w:p>
        </w:tc>
      </w:tr>
      <w:tr w:rsidR="00442071" w14:paraId="6381D01A" w14:textId="7E47DF62" w:rsidTr="002207FB">
        <w:tc>
          <w:tcPr>
            <w:tcW w:w="1271" w:type="dxa"/>
          </w:tcPr>
          <w:p w14:paraId="66CFE2B1" w14:textId="7606C020" w:rsidR="00692D87" w:rsidRDefault="001749F8" w:rsidP="009226C5">
            <w:r>
              <w:t>2023/24</w:t>
            </w:r>
          </w:p>
        </w:tc>
        <w:tc>
          <w:tcPr>
            <w:tcW w:w="1276" w:type="dxa"/>
          </w:tcPr>
          <w:p w14:paraId="50388993" w14:textId="322EBD1C" w:rsidR="00692D87" w:rsidRDefault="001749F8" w:rsidP="009226C5">
            <w:r>
              <w:t>£550.50</w:t>
            </w:r>
          </w:p>
        </w:tc>
        <w:tc>
          <w:tcPr>
            <w:tcW w:w="1843" w:type="dxa"/>
          </w:tcPr>
          <w:p w14:paraId="2402AE1C" w14:textId="151D0CAD" w:rsidR="00692D87" w:rsidRPr="00921867" w:rsidRDefault="001749F8" w:rsidP="009226C5">
            <w:r w:rsidRPr="00921867">
              <w:t>£</w:t>
            </w:r>
            <w:r w:rsidR="008268B4" w:rsidRPr="00921867">
              <w:t>25,000 ÷ 49 = £510.2</w:t>
            </w:r>
            <w:r w:rsidR="00EB6331" w:rsidRPr="00921867">
              <w:t>0</w:t>
            </w:r>
          </w:p>
        </w:tc>
        <w:tc>
          <w:tcPr>
            <w:tcW w:w="1559" w:type="dxa"/>
          </w:tcPr>
          <w:p w14:paraId="15DE3C9E" w14:textId="17026AF1" w:rsidR="00692D87" w:rsidRPr="00921867" w:rsidRDefault="00324196" w:rsidP="009226C5">
            <w:r w:rsidRPr="00921867">
              <w:t>£1</w:t>
            </w:r>
            <w:r w:rsidR="001A13FC" w:rsidRPr="00921867">
              <w:t>,</w:t>
            </w:r>
            <w:r w:rsidRPr="00921867">
              <w:t>060.70</w:t>
            </w:r>
          </w:p>
        </w:tc>
        <w:tc>
          <w:tcPr>
            <w:tcW w:w="1417" w:type="dxa"/>
          </w:tcPr>
          <w:p w14:paraId="09C84814" w14:textId="0743F9AD" w:rsidR="00692D87" w:rsidRPr="00921867" w:rsidRDefault="00324196" w:rsidP="009226C5">
            <w:r w:rsidRPr="00921867">
              <w:t>6.7%</w:t>
            </w:r>
            <w:r w:rsidRPr="00921867">
              <w:br/>
              <w:t>£71.07</w:t>
            </w:r>
          </w:p>
        </w:tc>
        <w:tc>
          <w:tcPr>
            <w:tcW w:w="1650" w:type="dxa"/>
          </w:tcPr>
          <w:p w14:paraId="2651ACA9" w14:textId="008C9FC6" w:rsidR="00692D87" w:rsidRDefault="00251960" w:rsidP="009226C5">
            <w:r>
              <w:t>£1</w:t>
            </w:r>
            <w:r w:rsidR="001A13FC">
              <w:t>,</w:t>
            </w:r>
            <w:r>
              <w:t>131.77</w:t>
            </w:r>
          </w:p>
        </w:tc>
      </w:tr>
      <w:tr w:rsidR="00442071" w14:paraId="2C6F2EDE" w14:textId="511562E3" w:rsidTr="002207FB">
        <w:tc>
          <w:tcPr>
            <w:tcW w:w="1271" w:type="dxa"/>
          </w:tcPr>
          <w:p w14:paraId="06194F10" w14:textId="12858B0F" w:rsidR="00692D87" w:rsidRDefault="00251960" w:rsidP="009226C5">
            <w:r>
              <w:t>2024/25</w:t>
            </w:r>
          </w:p>
        </w:tc>
        <w:tc>
          <w:tcPr>
            <w:tcW w:w="1276" w:type="dxa"/>
          </w:tcPr>
          <w:p w14:paraId="13FAD595" w14:textId="453E3D20" w:rsidR="00692D87" w:rsidRDefault="00251960" w:rsidP="009226C5">
            <w:r>
              <w:t>£1</w:t>
            </w:r>
            <w:r w:rsidR="000B3BCA">
              <w:t>,</w:t>
            </w:r>
            <w:r>
              <w:t>137.77</w:t>
            </w:r>
          </w:p>
        </w:tc>
        <w:tc>
          <w:tcPr>
            <w:tcW w:w="1843" w:type="dxa"/>
          </w:tcPr>
          <w:p w14:paraId="18E07485" w14:textId="5BD810E9" w:rsidR="00692D87" w:rsidRPr="00921867" w:rsidRDefault="0010594E" w:rsidP="009226C5">
            <w:r w:rsidRPr="00921867">
              <w:t>£27,000 ÷ 49 = £551.02</w:t>
            </w:r>
          </w:p>
        </w:tc>
        <w:tc>
          <w:tcPr>
            <w:tcW w:w="1559" w:type="dxa"/>
          </w:tcPr>
          <w:p w14:paraId="75E2DF6A" w14:textId="52CD6994" w:rsidR="00692D87" w:rsidRPr="00921867" w:rsidRDefault="00C83F2C" w:rsidP="009226C5">
            <w:r w:rsidRPr="00921867">
              <w:t>£1</w:t>
            </w:r>
            <w:r w:rsidR="001A13FC" w:rsidRPr="00921867">
              <w:t>,</w:t>
            </w:r>
            <w:r w:rsidRPr="00921867">
              <w:t>682.79</w:t>
            </w:r>
          </w:p>
        </w:tc>
        <w:tc>
          <w:tcPr>
            <w:tcW w:w="1417" w:type="dxa"/>
          </w:tcPr>
          <w:p w14:paraId="1BA1E231" w14:textId="3D0ED5C4" w:rsidR="00692D87" w:rsidRPr="00921867" w:rsidRDefault="00C83F2C" w:rsidP="009226C5">
            <w:r w:rsidRPr="00921867">
              <w:t>1.7%</w:t>
            </w:r>
            <w:r w:rsidRPr="00921867">
              <w:br/>
              <w:t>£28.6</w:t>
            </w:r>
            <w:r w:rsidR="00EB6331" w:rsidRPr="00921867">
              <w:t>1</w:t>
            </w:r>
          </w:p>
        </w:tc>
        <w:tc>
          <w:tcPr>
            <w:tcW w:w="1650" w:type="dxa"/>
          </w:tcPr>
          <w:p w14:paraId="3C7F7ED3" w14:textId="2D5A6976" w:rsidR="00692D87" w:rsidRDefault="00EB6331" w:rsidP="009226C5">
            <w:r>
              <w:t>£1</w:t>
            </w:r>
            <w:r w:rsidR="001A13FC">
              <w:t>,</w:t>
            </w:r>
            <w:r>
              <w:t>711.40</w:t>
            </w:r>
          </w:p>
        </w:tc>
      </w:tr>
      <w:tr w:rsidR="00442071" w14:paraId="4D3A6FF3" w14:textId="09E0C6C5" w:rsidTr="002207FB">
        <w:tc>
          <w:tcPr>
            <w:tcW w:w="1271" w:type="dxa"/>
          </w:tcPr>
          <w:p w14:paraId="4065D5E9" w14:textId="43AB158F" w:rsidR="00692D87" w:rsidRDefault="00EB6331" w:rsidP="009226C5">
            <w:r>
              <w:t>2025/26</w:t>
            </w:r>
          </w:p>
        </w:tc>
        <w:tc>
          <w:tcPr>
            <w:tcW w:w="1276" w:type="dxa"/>
          </w:tcPr>
          <w:p w14:paraId="1DCC2EA1" w14:textId="373A62CB" w:rsidR="00692D87" w:rsidRDefault="00EB6331" w:rsidP="009226C5">
            <w:r>
              <w:t>£1</w:t>
            </w:r>
            <w:r w:rsidR="000B3BCA">
              <w:t>,</w:t>
            </w:r>
            <w:r>
              <w:t>711.40</w:t>
            </w:r>
          </w:p>
        </w:tc>
        <w:tc>
          <w:tcPr>
            <w:tcW w:w="1843" w:type="dxa"/>
          </w:tcPr>
          <w:p w14:paraId="3D2587F1" w14:textId="7381A485" w:rsidR="00692D87" w:rsidRPr="00921867" w:rsidRDefault="001A13FC" w:rsidP="009226C5">
            <w:r w:rsidRPr="00921867">
              <w:t>£27,500 ÷ 49 = £561.22</w:t>
            </w:r>
          </w:p>
        </w:tc>
        <w:tc>
          <w:tcPr>
            <w:tcW w:w="1559" w:type="dxa"/>
          </w:tcPr>
          <w:p w14:paraId="63DCFDE4" w14:textId="2D583E4A" w:rsidR="00692D87" w:rsidRPr="00921867" w:rsidRDefault="001A13FC" w:rsidP="009226C5">
            <w:r w:rsidRPr="00921867">
              <w:t>£2,272.62</w:t>
            </w:r>
          </w:p>
        </w:tc>
        <w:tc>
          <w:tcPr>
            <w:tcW w:w="1417" w:type="dxa"/>
          </w:tcPr>
          <w:p w14:paraId="30050FC3" w14:textId="55DDA55D" w:rsidR="00692D87" w:rsidRPr="00921867" w:rsidRDefault="005D33DF" w:rsidP="009226C5">
            <w:r w:rsidRPr="00921867">
              <w:t>3.8%</w:t>
            </w:r>
            <w:r w:rsidRPr="00921867">
              <w:br/>
              <w:t>£86.36</w:t>
            </w:r>
          </w:p>
        </w:tc>
        <w:tc>
          <w:tcPr>
            <w:tcW w:w="1650" w:type="dxa"/>
          </w:tcPr>
          <w:p w14:paraId="0F36307D" w14:textId="62A22C3E" w:rsidR="00692D87" w:rsidRDefault="005D33DF" w:rsidP="009226C5">
            <w:r>
              <w:t>£</w:t>
            </w:r>
            <w:r w:rsidR="00E50A6F">
              <w:t>2,358.98</w:t>
            </w:r>
          </w:p>
        </w:tc>
      </w:tr>
    </w:tbl>
    <w:p w14:paraId="526C7F90" w14:textId="05A94317" w:rsidR="00483827" w:rsidRPr="009226C5" w:rsidRDefault="00EE04F5" w:rsidP="00483827">
      <w:pPr>
        <w:spacing w:before="240"/>
      </w:pPr>
      <w:r>
        <w:t>If you wish, you can give up part of your annual pension to get a lump sum when you take your benefits. You can take up to 25% of the value of your pension benefits as a lump sum. For every £1 of annual pension you give up, you will receive</w:t>
      </w:r>
      <w:r w:rsidR="00483827">
        <w:t xml:space="preserve"> £12 as a lump sum.</w:t>
      </w:r>
      <w:r w:rsidR="00D234FB">
        <w:t xml:space="preserve"> </w:t>
      </w:r>
      <w:r w:rsidR="00483827">
        <w:t>The lump sum is usually paid tax-free but there</w:t>
      </w:r>
      <w:r w:rsidR="00F31151">
        <w:t xml:space="preserve"> i</w:t>
      </w:r>
      <w:r w:rsidR="00483827">
        <w:t xml:space="preserve">s a </w:t>
      </w:r>
      <w:r w:rsidR="00F31151">
        <w:t xml:space="preserve">lifetime </w:t>
      </w:r>
      <w:r w:rsidR="00483827">
        <w:t>limit</w:t>
      </w:r>
      <w:r w:rsidR="00F31151">
        <w:t xml:space="preserve"> of £268,275 across all your UK pensions.</w:t>
      </w:r>
    </w:p>
    <w:p w14:paraId="432DE749" w14:textId="77777777" w:rsidR="00992BAA" w:rsidRDefault="00992BAA" w:rsidP="0041166D">
      <w:pPr>
        <w:pStyle w:val="Heading2"/>
      </w:pPr>
      <w:r>
        <w:br w:type="page"/>
      </w:r>
    </w:p>
    <w:p w14:paraId="302F1D07" w14:textId="6B980CBF" w:rsidR="008E6C67" w:rsidRPr="00CB358D" w:rsidRDefault="008E6C67" w:rsidP="0041166D">
      <w:pPr>
        <w:pStyle w:val="Heading2"/>
      </w:pPr>
      <w:r w:rsidRPr="00CB358D">
        <w:lastRenderedPageBreak/>
        <w:t xml:space="preserve">Can I transfer into the </w:t>
      </w:r>
      <w:r w:rsidR="00C857A0" w:rsidRPr="00CB358D">
        <w:t>L</w:t>
      </w:r>
      <w:r w:rsidR="00C857A0" w:rsidRPr="00C57B7B">
        <w:rPr>
          <w:spacing w:val="-70"/>
        </w:rPr>
        <w:t> </w:t>
      </w:r>
      <w:r w:rsidR="00C857A0" w:rsidRPr="00CB358D">
        <w:t>G</w:t>
      </w:r>
      <w:r w:rsidR="00C857A0" w:rsidRPr="00C57B7B">
        <w:rPr>
          <w:spacing w:val="-70"/>
        </w:rPr>
        <w:t> </w:t>
      </w:r>
      <w:r w:rsidR="00C857A0" w:rsidRPr="00CB358D">
        <w:t>P</w:t>
      </w:r>
      <w:r w:rsidR="00C857A0" w:rsidRPr="00C57B7B">
        <w:rPr>
          <w:spacing w:val="-70"/>
        </w:rPr>
        <w:t> </w:t>
      </w:r>
      <w:r w:rsidR="00C857A0" w:rsidRPr="00CB358D">
        <w:t>S</w:t>
      </w:r>
      <w:r w:rsidRPr="00CB358D">
        <w:t>?</w:t>
      </w:r>
    </w:p>
    <w:p w14:paraId="7AAAF676" w14:textId="0931DCEC" w:rsidR="009963D9" w:rsidRPr="004451E9" w:rsidRDefault="008E6C67" w:rsidP="00483827">
      <w:r w:rsidRPr="00CB358D">
        <w:t xml:space="preserve">You </w:t>
      </w:r>
      <w:r w:rsidR="00483827">
        <w:t>can</w:t>
      </w:r>
      <w:r w:rsidRPr="00CB358D">
        <w:t xml:space="preserve"> transfer into the </w:t>
      </w:r>
      <w:r w:rsidR="00F038DC" w:rsidRPr="00CB358D">
        <w:t>L</w:t>
      </w:r>
      <w:r w:rsidR="00F038DC" w:rsidRPr="00C57B7B">
        <w:rPr>
          <w:spacing w:val="-70"/>
        </w:rPr>
        <w:t> </w:t>
      </w:r>
      <w:r w:rsidR="00F038DC" w:rsidRPr="00CB358D">
        <w:t>G</w:t>
      </w:r>
      <w:r w:rsidR="00F038DC" w:rsidRPr="00C57B7B">
        <w:rPr>
          <w:spacing w:val="-70"/>
        </w:rPr>
        <w:t> </w:t>
      </w:r>
      <w:r w:rsidR="00F038DC" w:rsidRPr="00CB358D">
        <w:t>P</w:t>
      </w:r>
      <w:r w:rsidR="00F038DC" w:rsidRPr="00C57B7B">
        <w:rPr>
          <w:spacing w:val="-70"/>
        </w:rPr>
        <w:t> </w:t>
      </w:r>
      <w:r w:rsidR="00F038DC" w:rsidRPr="00CB358D">
        <w:t>S</w:t>
      </w:r>
      <w:r w:rsidRPr="00CB358D">
        <w:t xml:space="preserve"> from another pension scheme</w:t>
      </w:r>
      <w:r w:rsidR="00E8000D">
        <w:t xml:space="preserve"> or</w:t>
      </w:r>
      <w:r w:rsidRPr="00CB358D">
        <w:t xml:space="preserve"> personal pension plan</w:t>
      </w:r>
      <w:r w:rsidR="00E8000D">
        <w:t xml:space="preserve">. </w:t>
      </w:r>
      <w:r w:rsidR="00946001">
        <w:t>However, any transfer</w:t>
      </w:r>
      <w:r w:rsidR="003B0182">
        <w:t>-</w:t>
      </w:r>
      <w:r w:rsidR="00946001">
        <w:t xml:space="preserve">in of </w:t>
      </w:r>
      <w:r w:rsidR="000E441C">
        <w:t xml:space="preserve">final salary benefits </w:t>
      </w:r>
      <w:r w:rsidR="005401F0">
        <w:t xml:space="preserve">will not entitle you to final salary benefits in the LGPS, you will receive an equivalent amount </w:t>
      </w:r>
      <w:r w:rsidR="005401F0" w:rsidRPr="004451E9">
        <w:t xml:space="preserve">added to your pension account instead. </w:t>
      </w:r>
      <w:r w:rsidR="009F4E6D" w:rsidRPr="004451E9">
        <w:t>You will generally have 12 months from joining the LGPS to opt to transfer your previous pension.</w:t>
      </w:r>
    </w:p>
    <w:p w14:paraId="107D9BDE" w14:textId="5AA1EC9F" w:rsidR="002F1852" w:rsidRDefault="00B9033A" w:rsidP="00C67D3B">
      <w:pPr>
        <w:spacing w:after="360"/>
      </w:pPr>
      <w:r w:rsidRPr="004451E9">
        <w:t xml:space="preserve">You can also combine your previous </w:t>
      </w:r>
      <w:r w:rsidR="00F045A7" w:rsidRPr="004451E9">
        <w:t xml:space="preserve">councillor or elected membership of the LGPS with your new elected membership, with some exceptions. </w:t>
      </w:r>
    </w:p>
    <w:p w14:paraId="7262E0B3" w14:textId="7A61AED8" w:rsidR="008E6C67" w:rsidRPr="00CB358D" w:rsidRDefault="008E6C67" w:rsidP="0041166D">
      <w:pPr>
        <w:pStyle w:val="Heading2"/>
      </w:pPr>
      <w:r w:rsidRPr="00CB358D">
        <w:t>What happens if I leave before retiring?</w:t>
      </w:r>
    </w:p>
    <w:p w14:paraId="06564577" w14:textId="7A4D4516" w:rsidR="008E6C67" w:rsidRPr="00CB358D" w:rsidRDefault="008E6C67" w:rsidP="00343AA1">
      <w:r w:rsidRPr="00CB358D">
        <w:t>If you</w:t>
      </w:r>
      <w:r w:rsidR="000E340E">
        <w:t xml:space="preserve"> leave the LGPS before you retire and</w:t>
      </w:r>
      <w:r w:rsidRPr="00CB358D">
        <w:t xml:space="preserve"> have at least </w:t>
      </w:r>
      <w:r w:rsidR="00400E41">
        <w:t>two years’</w:t>
      </w:r>
      <w:r w:rsidRPr="00CB358D">
        <w:t xml:space="preserve"> membership</w:t>
      </w:r>
      <w:r w:rsidR="000E340E">
        <w:t xml:space="preserve">, </w:t>
      </w:r>
      <w:r w:rsidR="007609B5">
        <w:t>your pension benefits</w:t>
      </w:r>
      <w:r w:rsidRPr="00CB358D">
        <w:t xml:space="preserve"> will be deferred</w:t>
      </w:r>
      <w:r w:rsidR="007609B5">
        <w:t>. This means they’ll be held for you</w:t>
      </w:r>
      <w:r w:rsidR="002361B5">
        <w:t xml:space="preserve"> until you are ready to retire, which you can do from age 55 onwards.</w:t>
      </w:r>
      <w:r w:rsidR="0039106B">
        <w:t xml:space="preserve"> </w:t>
      </w:r>
      <w:r w:rsidR="0039106B" w:rsidRPr="0039106B">
        <w:t>The earliest age that you can take your pension will increase from age 55 to 57 from 6 April 2028.</w:t>
      </w:r>
      <w:r w:rsidR="00E70DD3">
        <w:t xml:space="preserve"> </w:t>
      </w:r>
    </w:p>
    <w:p w14:paraId="20F49F42" w14:textId="44D585D9" w:rsidR="008E6C67" w:rsidRPr="00CB358D" w:rsidRDefault="008E6C67" w:rsidP="00C67D3B">
      <w:pPr>
        <w:spacing w:after="360"/>
      </w:pPr>
      <w:r w:rsidRPr="00CB358D">
        <w:t>If you</w:t>
      </w:r>
      <w:r w:rsidR="0009338B">
        <w:t xml:space="preserve"> leave with</w:t>
      </w:r>
      <w:r w:rsidRPr="00CB358D">
        <w:t xml:space="preserve"> less than </w:t>
      </w:r>
      <w:r w:rsidR="00343AA1">
        <w:t>two years’</w:t>
      </w:r>
      <w:r w:rsidRPr="00CB358D">
        <w:t xml:space="preserve"> membership you may be able to claim a return of </w:t>
      </w:r>
      <w:r w:rsidR="0009338B">
        <w:t xml:space="preserve">your </w:t>
      </w:r>
      <w:r w:rsidRPr="00CB358D">
        <w:t>contributions</w:t>
      </w:r>
      <w:r w:rsidR="00EC5D29">
        <w:t>,</w:t>
      </w:r>
      <w:r w:rsidRPr="00CB358D">
        <w:t xml:space="preserve"> less tax. </w:t>
      </w:r>
    </w:p>
    <w:p w14:paraId="0C07B088" w14:textId="77777777" w:rsidR="008E6C67" w:rsidRPr="00CB358D" w:rsidRDefault="008E6C67" w:rsidP="0041166D">
      <w:pPr>
        <w:pStyle w:val="Heading2"/>
      </w:pPr>
      <w:r w:rsidRPr="00CB358D">
        <w:t>Want to know more?</w:t>
      </w:r>
    </w:p>
    <w:p w14:paraId="1E0C0ABB" w14:textId="08020959" w:rsidR="008E6C67" w:rsidRPr="00CB358D" w:rsidRDefault="008E6C67" w:rsidP="00C67D3B">
      <w:pPr>
        <w:spacing w:after="360"/>
      </w:pPr>
      <w:r w:rsidRPr="00BB4182">
        <w:t xml:space="preserve">You can find more information </w:t>
      </w:r>
      <w:r w:rsidR="00576F44" w:rsidRPr="00BB4182">
        <w:t xml:space="preserve">on the </w:t>
      </w:r>
      <w:r w:rsidR="00442071" w:rsidRPr="00C67D3B">
        <w:rPr>
          <w:b/>
          <w:bCs/>
        </w:rPr>
        <w:t>councillors and mayors page</w:t>
      </w:r>
      <w:r w:rsidR="00442071">
        <w:t xml:space="preserve"> of </w:t>
      </w:r>
      <w:hyperlink r:id="rId12" w:history="1">
        <w:r w:rsidR="00442071" w:rsidRPr="00F61C38">
          <w:rPr>
            <w:rStyle w:val="Hyperlink"/>
          </w:rPr>
          <w:t>www.lgpsmember.org</w:t>
        </w:r>
      </w:hyperlink>
      <w:r w:rsidR="00442071">
        <w:t xml:space="preserve"> </w:t>
      </w:r>
    </w:p>
    <w:p w14:paraId="0B79B4F5" w14:textId="2385A0C5" w:rsidR="00BF676C" w:rsidRDefault="00BF676C" w:rsidP="0041166D">
      <w:pPr>
        <w:pStyle w:val="Heading2"/>
      </w:pPr>
      <w:r>
        <w:t>Disclaimer</w:t>
      </w:r>
    </w:p>
    <w:p w14:paraId="4F0459AF" w14:textId="14122404" w:rsidR="008E6C67" w:rsidRPr="00CB358D" w:rsidRDefault="008E6C67" w:rsidP="008E6C67">
      <w:r w:rsidRPr="00CB358D">
        <w:t>This leaflet is for councillors</w:t>
      </w:r>
      <w:r w:rsidR="00ED54AE">
        <w:t xml:space="preserve"> and mayors</w:t>
      </w:r>
      <w:r w:rsidRPr="00CB358D">
        <w:t xml:space="preserve"> in </w:t>
      </w:r>
      <w:r w:rsidR="001A2CB2">
        <w:t>England</w:t>
      </w:r>
      <w:r w:rsidRPr="00CB358D">
        <w:t xml:space="preserve"> and reflects the provisions of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and overriding legislation at the time of publication. The Government may make changes to overriding legislation and, after consultation with interested parties, may make changes in the future to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w:t>
      </w:r>
    </w:p>
    <w:p w14:paraId="4AAC1DFD" w14:textId="3FE48E2A" w:rsidR="00E76A4F" w:rsidRPr="00E76A4F" w:rsidRDefault="008E6C67" w:rsidP="00C57B7B">
      <w:r w:rsidRPr="00CB358D">
        <w:t xml:space="preserve">This leaflet cannot cover every personal circumstance. In the event of any dispute over your pension benefits, the appropriate legislation will prevail. This leaflet does not confer any contractual or statutory rights and is provided for information purposes only. </w:t>
      </w:r>
    </w:p>
    <w:sectPr w:rsidR="00E76A4F" w:rsidRPr="00E76A4F" w:rsidSect="00A37EE6">
      <w:footerReference w:type="default" r:id="rId13"/>
      <w:headerReference w:type="first" r:id="rId14"/>
      <w:footerReference w:type="first" r:id="rId15"/>
      <w:endnotePr>
        <w:numFmt w:val="decimal"/>
      </w:endnotePr>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AEA" w14:textId="77777777" w:rsidR="00B818CB" w:rsidRDefault="00B818CB" w:rsidP="008E6C67">
      <w:pPr>
        <w:spacing w:after="0" w:line="240" w:lineRule="auto"/>
      </w:pPr>
      <w:r>
        <w:separator/>
      </w:r>
    </w:p>
  </w:endnote>
  <w:endnote w:type="continuationSeparator" w:id="0">
    <w:p w14:paraId="377028EA" w14:textId="77777777" w:rsidR="00B818CB" w:rsidRDefault="00B818CB" w:rsidP="008E6C67">
      <w:pPr>
        <w:spacing w:after="0" w:line="240" w:lineRule="auto"/>
      </w:pPr>
      <w:r>
        <w:continuationSeparator/>
      </w:r>
    </w:p>
  </w:endnote>
  <w:endnote w:type="continuationNotice" w:id="1">
    <w:p w14:paraId="444D877D" w14:textId="77777777" w:rsidR="00B818CB" w:rsidRDefault="00B81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92260"/>
      <w:docPartObj>
        <w:docPartGallery w:val="Page Numbers (Bottom of Page)"/>
        <w:docPartUnique/>
      </w:docPartObj>
    </w:sdtPr>
    <w:sdtEndPr>
      <w:rPr>
        <w:noProof/>
        <w:sz w:val="20"/>
      </w:rPr>
    </w:sdtEndPr>
    <w:sdtContent>
      <w:p w14:paraId="5ED3EE4A" w14:textId="77777777" w:rsidR="00D10E85" w:rsidRDefault="00E76A4F" w:rsidP="00D10E85">
        <w:pPr>
          <w:pStyle w:val="Footer"/>
          <w:spacing w:before="240" w:after="0"/>
          <w:jc w:val="center"/>
          <w:rPr>
            <w:noProof/>
          </w:rPr>
        </w:pPr>
        <w:r>
          <w:fldChar w:fldCharType="begin"/>
        </w:r>
        <w:r>
          <w:instrText xml:space="preserve"> PAGE   \* MERGEFORMAT </w:instrText>
        </w:r>
        <w:r>
          <w:fldChar w:fldCharType="separate"/>
        </w:r>
        <w:r>
          <w:rPr>
            <w:noProof/>
          </w:rPr>
          <w:t>2</w:t>
        </w:r>
        <w:r>
          <w:rPr>
            <w:noProof/>
          </w:rPr>
          <w:fldChar w:fldCharType="end"/>
        </w:r>
      </w:p>
      <w:p w14:paraId="77BFAE4F" w14:textId="04E31881" w:rsidR="00C549AF" w:rsidRPr="00C57B7B" w:rsidRDefault="00160CC3" w:rsidP="00C57B7B">
        <w:pPr>
          <w:pStyle w:val="Footer"/>
          <w:spacing w:after="0"/>
          <w:rPr>
            <w:sz w:val="20"/>
          </w:rPr>
        </w:pPr>
        <w:r>
          <w:rPr>
            <w:sz w:val="20"/>
          </w:rPr>
          <w:t>v</w:t>
        </w:r>
        <w:r w:rsidR="00843D73">
          <w:rPr>
            <w:sz w:val="20"/>
          </w:rPr>
          <w:t>1</w:t>
        </w:r>
        <w:r w:rsidR="00E15BBA">
          <w:rPr>
            <w:sz w:val="20"/>
          </w:rPr>
          <w:t>.</w:t>
        </w:r>
        <w:r w:rsidR="00843D73">
          <w:rPr>
            <w:sz w:val="20"/>
          </w:rPr>
          <w:t>0</w:t>
        </w:r>
        <w:r w:rsidR="00DD35E8">
          <w:rPr>
            <w:sz w:val="20"/>
          </w:rPr>
          <w:t xml:space="preserve"> </w:t>
        </w:r>
        <w:r w:rsidR="00843D73">
          <w:rPr>
            <w:sz w:val="20"/>
          </w:rPr>
          <w:t>April</w:t>
        </w:r>
        <w:r w:rsidR="00DD35E8">
          <w:rPr>
            <w:sz w:val="20"/>
          </w:rPr>
          <w:t xml:space="preserve"> </w:t>
        </w:r>
        <w:r w:rsidR="00F260A4">
          <w:rPr>
            <w:sz w:val="20"/>
          </w:rPr>
          <w:t>202</w:t>
        </w:r>
        <w:r w:rsidR="00843D73">
          <w:rPr>
            <w:sz w:val="20"/>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8022"/>
      <w:docPartObj>
        <w:docPartGallery w:val="Page Numbers (Bottom of Page)"/>
        <w:docPartUnique/>
      </w:docPartObj>
    </w:sdtPr>
    <w:sdtEndPr>
      <w:rPr>
        <w:noProof/>
        <w:sz w:val="20"/>
      </w:rPr>
    </w:sdtEndPr>
    <w:sdtContent>
      <w:p w14:paraId="12B969DC" w14:textId="77777777" w:rsidR="00A37EE6" w:rsidRDefault="00A37EE6" w:rsidP="00A37EE6">
        <w:pPr>
          <w:pStyle w:val="Footer"/>
          <w:spacing w:before="240" w:after="0"/>
          <w:jc w:val="center"/>
          <w:rPr>
            <w:noProof/>
          </w:rPr>
        </w:pPr>
        <w:r>
          <w:fldChar w:fldCharType="begin"/>
        </w:r>
        <w:r>
          <w:instrText xml:space="preserve"> PAGE   \* MERGEFORMAT </w:instrText>
        </w:r>
        <w:r>
          <w:fldChar w:fldCharType="separate"/>
        </w:r>
        <w:r>
          <w:t>2</w:t>
        </w:r>
        <w:r>
          <w:rPr>
            <w:noProof/>
          </w:rPr>
          <w:fldChar w:fldCharType="end"/>
        </w:r>
      </w:p>
      <w:p w14:paraId="5508BE5B" w14:textId="5DA50163" w:rsidR="00A37EE6" w:rsidRPr="00A37EE6" w:rsidRDefault="00A37EE6" w:rsidP="00A37EE6">
        <w:pPr>
          <w:pStyle w:val="Footer"/>
          <w:spacing w:after="0"/>
          <w:rPr>
            <w:sz w:val="20"/>
          </w:rPr>
        </w:pPr>
        <w:r>
          <w:rPr>
            <w:sz w:val="20"/>
          </w:rPr>
          <w:t>v1.0 April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1EA2" w14:textId="77777777" w:rsidR="00B818CB" w:rsidRDefault="00B818CB" w:rsidP="008E6C67">
      <w:pPr>
        <w:spacing w:after="0" w:line="240" w:lineRule="auto"/>
      </w:pPr>
      <w:r>
        <w:separator/>
      </w:r>
    </w:p>
  </w:footnote>
  <w:footnote w:type="continuationSeparator" w:id="0">
    <w:p w14:paraId="7DA4F2D4" w14:textId="77777777" w:rsidR="00B818CB" w:rsidRDefault="00B818CB" w:rsidP="008E6C67">
      <w:pPr>
        <w:spacing w:after="0" w:line="240" w:lineRule="auto"/>
      </w:pPr>
      <w:r>
        <w:continuationSeparator/>
      </w:r>
    </w:p>
  </w:footnote>
  <w:footnote w:type="continuationNotice" w:id="1">
    <w:p w14:paraId="1B470325" w14:textId="77777777" w:rsidR="00B818CB" w:rsidRDefault="00B81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88FD" w14:textId="63D87D97" w:rsidR="00F3739D" w:rsidRDefault="00F3739D">
    <w:pPr>
      <w:pStyle w:val="Header"/>
    </w:pPr>
    <w:r>
      <w:rPr>
        <w:noProof/>
      </w:rPr>
      <w:drawing>
        <wp:inline distT="0" distB="0" distL="0" distR="0" wp14:anchorId="0356F156" wp14:editId="39751DCD">
          <wp:extent cx="4686935" cy="958850"/>
          <wp:effectExtent l="0" t="0" r="0" b="0"/>
          <wp:docPr id="1261272434" name="Picture 1261272434" descr="Local Government Pension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Government Pension Scheme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11" t="23107" b="21118"/>
                  <a:stretch/>
                </pic:blipFill>
                <pic:spPr bwMode="auto">
                  <a:xfrm>
                    <a:off x="0" y="0"/>
                    <a:ext cx="4716538" cy="9649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B9F"/>
    <w:multiLevelType w:val="hybridMultilevel"/>
    <w:tmpl w:val="A0F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55DBA"/>
    <w:multiLevelType w:val="hybridMultilevel"/>
    <w:tmpl w:val="C53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324D0"/>
    <w:multiLevelType w:val="hybridMultilevel"/>
    <w:tmpl w:val="ED0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861834">
    <w:abstractNumId w:val="3"/>
  </w:num>
  <w:num w:numId="2" w16cid:durableId="1535851112">
    <w:abstractNumId w:val="0"/>
  </w:num>
  <w:num w:numId="3" w16cid:durableId="2055034506">
    <w:abstractNumId w:val="1"/>
  </w:num>
  <w:num w:numId="4" w16cid:durableId="1107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67"/>
    <w:rsid w:val="00007108"/>
    <w:rsid w:val="00014A90"/>
    <w:rsid w:val="00025657"/>
    <w:rsid w:val="0002670F"/>
    <w:rsid w:val="00027A2E"/>
    <w:rsid w:val="000363F1"/>
    <w:rsid w:val="00042239"/>
    <w:rsid w:val="00055C5A"/>
    <w:rsid w:val="0005675B"/>
    <w:rsid w:val="00061824"/>
    <w:rsid w:val="00061C7C"/>
    <w:rsid w:val="00067AE2"/>
    <w:rsid w:val="000738E3"/>
    <w:rsid w:val="00075B4C"/>
    <w:rsid w:val="00075F8C"/>
    <w:rsid w:val="0009338B"/>
    <w:rsid w:val="00096DF3"/>
    <w:rsid w:val="00097D54"/>
    <w:rsid w:val="000A4227"/>
    <w:rsid w:val="000A5C7B"/>
    <w:rsid w:val="000B2EA9"/>
    <w:rsid w:val="000B3BCA"/>
    <w:rsid w:val="000B5605"/>
    <w:rsid w:val="000C3004"/>
    <w:rsid w:val="000C4962"/>
    <w:rsid w:val="000E340E"/>
    <w:rsid w:val="000E441C"/>
    <w:rsid w:val="000E557C"/>
    <w:rsid w:val="000E66AB"/>
    <w:rsid w:val="000E6CD1"/>
    <w:rsid w:val="000E7F73"/>
    <w:rsid w:val="000F0D84"/>
    <w:rsid w:val="0010594E"/>
    <w:rsid w:val="00111459"/>
    <w:rsid w:val="00115C85"/>
    <w:rsid w:val="001311C0"/>
    <w:rsid w:val="00137FB6"/>
    <w:rsid w:val="001430CE"/>
    <w:rsid w:val="001453FA"/>
    <w:rsid w:val="00146934"/>
    <w:rsid w:val="0014750A"/>
    <w:rsid w:val="00150C59"/>
    <w:rsid w:val="00150EDF"/>
    <w:rsid w:val="00160CC3"/>
    <w:rsid w:val="00161126"/>
    <w:rsid w:val="00161DED"/>
    <w:rsid w:val="00163F56"/>
    <w:rsid w:val="00171A9D"/>
    <w:rsid w:val="001736A2"/>
    <w:rsid w:val="001749F8"/>
    <w:rsid w:val="00182161"/>
    <w:rsid w:val="00183F21"/>
    <w:rsid w:val="00192389"/>
    <w:rsid w:val="001A13FC"/>
    <w:rsid w:val="001A2CB2"/>
    <w:rsid w:val="001A4359"/>
    <w:rsid w:val="001B0868"/>
    <w:rsid w:val="001B11DB"/>
    <w:rsid w:val="001B36CE"/>
    <w:rsid w:val="001C2C1B"/>
    <w:rsid w:val="001C5748"/>
    <w:rsid w:val="001C6CFB"/>
    <w:rsid w:val="001D1F5B"/>
    <w:rsid w:val="001D26CD"/>
    <w:rsid w:val="001D26DC"/>
    <w:rsid w:val="001D4100"/>
    <w:rsid w:val="001E5DC3"/>
    <w:rsid w:val="001E7FBA"/>
    <w:rsid w:val="001F236B"/>
    <w:rsid w:val="001F709D"/>
    <w:rsid w:val="002105B8"/>
    <w:rsid w:val="00210B80"/>
    <w:rsid w:val="002207FB"/>
    <w:rsid w:val="0022396D"/>
    <w:rsid w:val="002303CB"/>
    <w:rsid w:val="00230D8E"/>
    <w:rsid w:val="00234204"/>
    <w:rsid w:val="002361B5"/>
    <w:rsid w:val="0023673C"/>
    <w:rsid w:val="00251960"/>
    <w:rsid w:val="002548A7"/>
    <w:rsid w:val="00264EA2"/>
    <w:rsid w:val="00267506"/>
    <w:rsid w:val="00272384"/>
    <w:rsid w:val="00272C38"/>
    <w:rsid w:val="00280134"/>
    <w:rsid w:val="00287221"/>
    <w:rsid w:val="002A4A83"/>
    <w:rsid w:val="002B112C"/>
    <w:rsid w:val="002B3636"/>
    <w:rsid w:val="002B5491"/>
    <w:rsid w:val="002B64BC"/>
    <w:rsid w:val="002C275D"/>
    <w:rsid w:val="002C5CF3"/>
    <w:rsid w:val="002D33EE"/>
    <w:rsid w:val="002D79FF"/>
    <w:rsid w:val="002E013C"/>
    <w:rsid w:val="002E4D90"/>
    <w:rsid w:val="002F121E"/>
    <w:rsid w:val="002F1852"/>
    <w:rsid w:val="002F3D78"/>
    <w:rsid w:val="00307F27"/>
    <w:rsid w:val="0031316F"/>
    <w:rsid w:val="00320224"/>
    <w:rsid w:val="003203FD"/>
    <w:rsid w:val="003205F1"/>
    <w:rsid w:val="00321E5B"/>
    <w:rsid w:val="00322BDF"/>
    <w:rsid w:val="00324196"/>
    <w:rsid w:val="003261C0"/>
    <w:rsid w:val="003309ED"/>
    <w:rsid w:val="00331E4C"/>
    <w:rsid w:val="00335FD3"/>
    <w:rsid w:val="00337363"/>
    <w:rsid w:val="00340537"/>
    <w:rsid w:val="00343AA1"/>
    <w:rsid w:val="003441D7"/>
    <w:rsid w:val="00347A81"/>
    <w:rsid w:val="003619D5"/>
    <w:rsid w:val="003625AE"/>
    <w:rsid w:val="00375552"/>
    <w:rsid w:val="0038472C"/>
    <w:rsid w:val="00386A1C"/>
    <w:rsid w:val="0039106B"/>
    <w:rsid w:val="00396357"/>
    <w:rsid w:val="003A0E7D"/>
    <w:rsid w:val="003B0182"/>
    <w:rsid w:val="003B0EB3"/>
    <w:rsid w:val="003B72E5"/>
    <w:rsid w:val="003C240B"/>
    <w:rsid w:val="003D2AF8"/>
    <w:rsid w:val="003D54D8"/>
    <w:rsid w:val="003F4337"/>
    <w:rsid w:val="00400301"/>
    <w:rsid w:val="00400B5F"/>
    <w:rsid w:val="00400E41"/>
    <w:rsid w:val="0040361E"/>
    <w:rsid w:val="00403F95"/>
    <w:rsid w:val="00406821"/>
    <w:rsid w:val="0041166D"/>
    <w:rsid w:val="004117EA"/>
    <w:rsid w:val="00421732"/>
    <w:rsid w:val="004217BF"/>
    <w:rsid w:val="00431CDE"/>
    <w:rsid w:val="0043515F"/>
    <w:rsid w:val="00442071"/>
    <w:rsid w:val="0044217D"/>
    <w:rsid w:val="004429EA"/>
    <w:rsid w:val="00444EBA"/>
    <w:rsid w:val="004451E9"/>
    <w:rsid w:val="0046493F"/>
    <w:rsid w:val="00471C49"/>
    <w:rsid w:val="00476A05"/>
    <w:rsid w:val="00483827"/>
    <w:rsid w:val="00486DAA"/>
    <w:rsid w:val="00490D16"/>
    <w:rsid w:val="00492875"/>
    <w:rsid w:val="004965B1"/>
    <w:rsid w:val="004A1BE0"/>
    <w:rsid w:val="004B1E12"/>
    <w:rsid w:val="004B3A15"/>
    <w:rsid w:val="004B4C2E"/>
    <w:rsid w:val="004B6150"/>
    <w:rsid w:val="004E5E93"/>
    <w:rsid w:val="004E6913"/>
    <w:rsid w:val="004F2E0D"/>
    <w:rsid w:val="004F57A7"/>
    <w:rsid w:val="005023BB"/>
    <w:rsid w:val="00511704"/>
    <w:rsid w:val="00511C66"/>
    <w:rsid w:val="00511E4A"/>
    <w:rsid w:val="005120E8"/>
    <w:rsid w:val="00512B3B"/>
    <w:rsid w:val="0051356E"/>
    <w:rsid w:val="00523D5F"/>
    <w:rsid w:val="005317AD"/>
    <w:rsid w:val="005401F0"/>
    <w:rsid w:val="00543636"/>
    <w:rsid w:val="00557E3F"/>
    <w:rsid w:val="00566D69"/>
    <w:rsid w:val="00570530"/>
    <w:rsid w:val="00576F44"/>
    <w:rsid w:val="00587079"/>
    <w:rsid w:val="00592CF3"/>
    <w:rsid w:val="00593FE4"/>
    <w:rsid w:val="00596677"/>
    <w:rsid w:val="005A2A6B"/>
    <w:rsid w:val="005A2DC0"/>
    <w:rsid w:val="005A2F3C"/>
    <w:rsid w:val="005B4DE5"/>
    <w:rsid w:val="005C06C4"/>
    <w:rsid w:val="005C3743"/>
    <w:rsid w:val="005C5E9F"/>
    <w:rsid w:val="005D08C8"/>
    <w:rsid w:val="005D33DF"/>
    <w:rsid w:val="005E0139"/>
    <w:rsid w:val="005E199E"/>
    <w:rsid w:val="005E5A4A"/>
    <w:rsid w:val="005F354F"/>
    <w:rsid w:val="00607620"/>
    <w:rsid w:val="0061369F"/>
    <w:rsid w:val="0062153E"/>
    <w:rsid w:val="00643A87"/>
    <w:rsid w:val="006448AB"/>
    <w:rsid w:val="006508A8"/>
    <w:rsid w:val="00655563"/>
    <w:rsid w:val="00657FE8"/>
    <w:rsid w:val="006662E5"/>
    <w:rsid w:val="00681280"/>
    <w:rsid w:val="00682463"/>
    <w:rsid w:val="006841DE"/>
    <w:rsid w:val="00687F48"/>
    <w:rsid w:val="00690BED"/>
    <w:rsid w:val="00691749"/>
    <w:rsid w:val="00692D17"/>
    <w:rsid w:val="00692D87"/>
    <w:rsid w:val="006A0A04"/>
    <w:rsid w:val="006A2B69"/>
    <w:rsid w:val="006A3378"/>
    <w:rsid w:val="006B313B"/>
    <w:rsid w:val="006B6AB3"/>
    <w:rsid w:val="006B7669"/>
    <w:rsid w:val="006C4770"/>
    <w:rsid w:val="006D495C"/>
    <w:rsid w:val="006E7910"/>
    <w:rsid w:val="006F770B"/>
    <w:rsid w:val="006F7AED"/>
    <w:rsid w:val="00703205"/>
    <w:rsid w:val="00703E0E"/>
    <w:rsid w:val="007065CF"/>
    <w:rsid w:val="007159CF"/>
    <w:rsid w:val="007341E3"/>
    <w:rsid w:val="007344E6"/>
    <w:rsid w:val="007366BE"/>
    <w:rsid w:val="00757DF3"/>
    <w:rsid w:val="007609B5"/>
    <w:rsid w:val="00765528"/>
    <w:rsid w:val="00772F66"/>
    <w:rsid w:val="00774CA7"/>
    <w:rsid w:val="00775FD4"/>
    <w:rsid w:val="00784E10"/>
    <w:rsid w:val="007948A0"/>
    <w:rsid w:val="007A1F7B"/>
    <w:rsid w:val="007A6811"/>
    <w:rsid w:val="007B0C60"/>
    <w:rsid w:val="007B1308"/>
    <w:rsid w:val="007B2B75"/>
    <w:rsid w:val="007B4469"/>
    <w:rsid w:val="007B548A"/>
    <w:rsid w:val="007C3A4A"/>
    <w:rsid w:val="007E4474"/>
    <w:rsid w:val="007F358C"/>
    <w:rsid w:val="007F5561"/>
    <w:rsid w:val="007F656E"/>
    <w:rsid w:val="007F7665"/>
    <w:rsid w:val="00805E70"/>
    <w:rsid w:val="00810919"/>
    <w:rsid w:val="00814611"/>
    <w:rsid w:val="00820625"/>
    <w:rsid w:val="008267CC"/>
    <w:rsid w:val="008268B4"/>
    <w:rsid w:val="00830AF6"/>
    <w:rsid w:val="00834F2C"/>
    <w:rsid w:val="008353CA"/>
    <w:rsid w:val="0083584D"/>
    <w:rsid w:val="00840D89"/>
    <w:rsid w:val="00842EF6"/>
    <w:rsid w:val="00843206"/>
    <w:rsid w:val="00843D73"/>
    <w:rsid w:val="00847AC5"/>
    <w:rsid w:val="00854D71"/>
    <w:rsid w:val="008571D8"/>
    <w:rsid w:val="0085765F"/>
    <w:rsid w:val="00857D99"/>
    <w:rsid w:val="008623DC"/>
    <w:rsid w:val="00871520"/>
    <w:rsid w:val="00871730"/>
    <w:rsid w:val="00875858"/>
    <w:rsid w:val="0088254F"/>
    <w:rsid w:val="00883827"/>
    <w:rsid w:val="00887F90"/>
    <w:rsid w:val="00891AE9"/>
    <w:rsid w:val="00896E24"/>
    <w:rsid w:val="008A118A"/>
    <w:rsid w:val="008A4546"/>
    <w:rsid w:val="008B301F"/>
    <w:rsid w:val="008B7CCA"/>
    <w:rsid w:val="008C2EC3"/>
    <w:rsid w:val="008D0603"/>
    <w:rsid w:val="008D0796"/>
    <w:rsid w:val="008E1B31"/>
    <w:rsid w:val="008E6C67"/>
    <w:rsid w:val="008F22C0"/>
    <w:rsid w:val="008F26EF"/>
    <w:rsid w:val="008F3630"/>
    <w:rsid w:val="008F41BA"/>
    <w:rsid w:val="008F6AEC"/>
    <w:rsid w:val="009024E6"/>
    <w:rsid w:val="00905CAD"/>
    <w:rsid w:val="00907259"/>
    <w:rsid w:val="00921867"/>
    <w:rsid w:val="009226C5"/>
    <w:rsid w:val="0092275B"/>
    <w:rsid w:val="00924437"/>
    <w:rsid w:val="00927618"/>
    <w:rsid w:val="00930122"/>
    <w:rsid w:val="00936425"/>
    <w:rsid w:val="00941B7E"/>
    <w:rsid w:val="00946001"/>
    <w:rsid w:val="00950497"/>
    <w:rsid w:val="00955FB7"/>
    <w:rsid w:val="009610BE"/>
    <w:rsid w:val="00972C8E"/>
    <w:rsid w:val="00975AC3"/>
    <w:rsid w:val="00977AB9"/>
    <w:rsid w:val="00977D3D"/>
    <w:rsid w:val="00982460"/>
    <w:rsid w:val="0098639E"/>
    <w:rsid w:val="0098701C"/>
    <w:rsid w:val="00992BAA"/>
    <w:rsid w:val="00993BD8"/>
    <w:rsid w:val="009963D9"/>
    <w:rsid w:val="00996A07"/>
    <w:rsid w:val="00997C08"/>
    <w:rsid w:val="009A094B"/>
    <w:rsid w:val="009A2E96"/>
    <w:rsid w:val="009B2EE1"/>
    <w:rsid w:val="009B39C8"/>
    <w:rsid w:val="009D3183"/>
    <w:rsid w:val="009E528E"/>
    <w:rsid w:val="009E7E5D"/>
    <w:rsid w:val="009F1A4E"/>
    <w:rsid w:val="009F4E6D"/>
    <w:rsid w:val="009F608C"/>
    <w:rsid w:val="00A14FAC"/>
    <w:rsid w:val="00A15AC5"/>
    <w:rsid w:val="00A20AAB"/>
    <w:rsid w:val="00A244B9"/>
    <w:rsid w:val="00A24583"/>
    <w:rsid w:val="00A25AF5"/>
    <w:rsid w:val="00A34B29"/>
    <w:rsid w:val="00A37EE6"/>
    <w:rsid w:val="00A419CA"/>
    <w:rsid w:val="00A43147"/>
    <w:rsid w:val="00A53919"/>
    <w:rsid w:val="00A553BD"/>
    <w:rsid w:val="00A557D5"/>
    <w:rsid w:val="00A72D5E"/>
    <w:rsid w:val="00A72DC6"/>
    <w:rsid w:val="00A744A5"/>
    <w:rsid w:val="00A81DAC"/>
    <w:rsid w:val="00A92A5F"/>
    <w:rsid w:val="00AA0276"/>
    <w:rsid w:val="00AA0D15"/>
    <w:rsid w:val="00AC331D"/>
    <w:rsid w:val="00AC4DA0"/>
    <w:rsid w:val="00AD3653"/>
    <w:rsid w:val="00AD5BB7"/>
    <w:rsid w:val="00AE0D46"/>
    <w:rsid w:val="00AE571B"/>
    <w:rsid w:val="00AF14EF"/>
    <w:rsid w:val="00B03ECC"/>
    <w:rsid w:val="00B11DFC"/>
    <w:rsid w:val="00B12F3C"/>
    <w:rsid w:val="00B13F08"/>
    <w:rsid w:val="00B14733"/>
    <w:rsid w:val="00B14B8A"/>
    <w:rsid w:val="00B44A78"/>
    <w:rsid w:val="00B55F4A"/>
    <w:rsid w:val="00B5625E"/>
    <w:rsid w:val="00B5757E"/>
    <w:rsid w:val="00B608CF"/>
    <w:rsid w:val="00B612B1"/>
    <w:rsid w:val="00B62651"/>
    <w:rsid w:val="00B631FE"/>
    <w:rsid w:val="00B73787"/>
    <w:rsid w:val="00B74669"/>
    <w:rsid w:val="00B76896"/>
    <w:rsid w:val="00B818CB"/>
    <w:rsid w:val="00B81A2E"/>
    <w:rsid w:val="00B9033A"/>
    <w:rsid w:val="00B93020"/>
    <w:rsid w:val="00B93082"/>
    <w:rsid w:val="00BB1D0B"/>
    <w:rsid w:val="00BB4182"/>
    <w:rsid w:val="00BC0689"/>
    <w:rsid w:val="00BC2E67"/>
    <w:rsid w:val="00BC42D7"/>
    <w:rsid w:val="00BC5C03"/>
    <w:rsid w:val="00BD21A1"/>
    <w:rsid w:val="00BD4EA2"/>
    <w:rsid w:val="00BE7938"/>
    <w:rsid w:val="00BF116B"/>
    <w:rsid w:val="00BF46B3"/>
    <w:rsid w:val="00BF676C"/>
    <w:rsid w:val="00C0753E"/>
    <w:rsid w:val="00C30682"/>
    <w:rsid w:val="00C333C1"/>
    <w:rsid w:val="00C34BFA"/>
    <w:rsid w:val="00C36D12"/>
    <w:rsid w:val="00C549AF"/>
    <w:rsid w:val="00C57B7B"/>
    <w:rsid w:val="00C61174"/>
    <w:rsid w:val="00C674C1"/>
    <w:rsid w:val="00C67D3B"/>
    <w:rsid w:val="00C71AB4"/>
    <w:rsid w:val="00C748BD"/>
    <w:rsid w:val="00C76876"/>
    <w:rsid w:val="00C8321B"/>
    <w:rsid w:val="00C83F2C"/>
    <w:rsid w:val="00C857A0"/>
    <w:rsid w:val="00C87D74"/>
    <w:rsid w:val="00C903F8"/>
    <w:rsid w:val="00C92266"/>
    <w:rsid w:val="00CA16C6"/>
    <w:rsid w:val="00CB230C"/>
    <w:rsid w:val="00CB3472"/>
    <w:rsid w:val="00CB3F91"/>
    <w:rsid w:val="00CB7A9F"/>
    <w:rsid w:val="00CD28BB"/>
    <w:rsid w:val="00CD7D52"/>
    <w:rsid w:val="00CF07BB"/>
    <w:rsid w:val="00CF2C9E"/>
    <w:rsid w:val="00CF77C3"/>
    <w:rsid w:val="00D0221A"/>
    <w:rsid w:val="00D10E85"/>
    <w:rsid w:val="00D12276"/>
    <w:rsid w:val="00D139BC"/>
    <w:rsid w:val="00D17533"/>
    <w:rsid w:val="00D224E4"/>
    <w:rsid w:val="00D234FB"/>
    <w:rsid w:val="00D25F29"/>
    <w:rsid w:val="00D27868"/>
    <w:rsid w:val="00D27A1F"/>
    <w:rsid w:val="00D301AA"/>
    <w:rsid w:val="00D302E8"/>
    <w:rsid w:val="00D3330F"/>
    <w:rsid w:val="00D40E73"/>
    <w:rsid w:val="00D42F6D"/>
    <w:rsid w:val="00D44C26"/>
    <w:rsid w:val="00D45B4D"/>
    <w:rsid w:val="00D55E95"/>
    <w:rsid w:val="00D57514"/>
    <w:rsid w:val="00D57712"/>
    <w:rsid w:val="00D62FAF"/>
    <w:rsid w:val="00D65225"/>
    <w:rsid w:val="00D732E6"/>
    <w:rsid w:val="00D7684F"/>
    <w:rsid w:val="00D95D08"/>
    <w:rsid w:val="00DA33D5"/>
    <w:rsid w:val="00DA37E3"/>
    <w:rsid w:val="00DC291D"/>
    <w:rsid w:val="00DC535F"/>
    <w:rsid w:val="00DD35E8"/>
    <w:rsid w:val="00DD709E"/>
    <w:rsid w:val="00DE2D48"/>
    <w:rsid w:val="00DF2A9D"/>
    <w:rsid w:val="00DF5D74"/>
    <w:rsid w:val="00E01016"/>
    <w:rsid w:val="00E15BBA"/>
    <w:rsid w:val="00E25AA4"/>
    <w:rsid w:val="00E26C73"/>
    <w:rsid w:val="00E42A0F"/>
    <w:rsid w:val="00E50A6F"/>
    <w:rsid w:val="00E600B9"/>
    <w:rsid w:val="00E65AC0"/>
    <w:rsid w:val="00E65F7D"/>
    <w:rsid w:val="00E70DD3"/>
    <w:rsid w:val="00E761A8"/>
    <w:rsid w:val="00E76A4F"/>
    <w:rsid w:val="00E8000D"/>
    <w:rsid w:val="00E80A56"/>
    <w:rsid w:val="00E81058"/>
    <w:rsid w:val="00E8193D"/>
    <w:rsid w:val="00E83523"/>
    <w:rsid w:val="00E83921"/>
    <w:rsid w:val="00E84D6C"/>
    <w:rsid w:val="00EA1758"/>
    <w:rsid w:val="00EA69C4"/>
    <w:rsid w:val="00EB1282"/>
    <w:rsid w:val="00EB59BB"/>
    <w:rsid w:val="00EB6331"/>
    <w:rsid w:val="00EB65AA"/>
    <w:rsid w:val="00EC5D29"/>
    <w:rsid w:val="00ED11F4"/>
    <w:rsid w:val="00ED148D"/>
    <w:rsid w:val="00ED54AE"/>
    <w:rsid w:val="00ED731A"/>
    <w:rsid w:val="00EE04F5"/>
    <w:rsid w:val="00EE3DE5"/>
    <w:rsid w:val="00EE6E23"/>
    <w:rsid w:val="00EF38EB"/>
    <w:rsid w:val="00F038DC"/>
    <w:rsid w:val="00F045A7"/>
    <w:rsid w:val="00F100E1"/>
    <w:rsid w:val="00F260A4"/>
    <w:rsid w:val="00F26E13"/>
    <w:rsid w:val="00F31151"/>
    <w:rsid w:val="00F34D37"/>
    <w:rsid w:val="00F3739D"/>
    <w:rsid w:val="00F4268B"/>
    <w:rsid w:val="00F466B9"/>
    <w:rsid w:val="00F50DAC"/>
    <w:rsid w:val="00F52CB5"/>
    <w:rsid w:val="00F560C0"/>
    <w:rsid w:val="00F62D98"/>
    <w:rsid w:val="00F64718"/>
    <w:rsid w:val="00F77827"/>
    <w:rsid w:val="00F83B65"/>
    <w:rsid w:val="00F85D65"/>
    <w:rsid w:val="00F939F3"/>
    <w:rsid w:val="00FA1FCB"/>
    <w:rsid w:val="00FA4052"/>
    <w:rsid w:val="00FB0DE9"/>
    <w:rsid w:val="00FB256A"/>
    <w:rsid w:val="00FB4064"/>
    <w:rsid w:val="00FC5E70"/>
    <w:rsid w:val="00FD1913"/>
    <w:rsid w:val="00FE0BDB"/>
    <w:rsid w:val="00FE349E"/>
    <w:rsid w:val="00FE71B2"/>
    <w:rsid w:val="00FE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4DAC"/>
  <w15:chartTrackingRefBased/>
  <w15:docId w15:val="{C8F76B6D-ACD8-45E0-AEE1-CE48D5D4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9D"/>
    <w:pPr>
      <w:spacing w:after="240" w:line="300" w:lineRule="auto"/>
    </w:pPr>
    <w:rPr>
      <w:rFonts w:ascii="Arial" w:eastAsia="Times New Roman" w:hAnsi="Arial" w:cs="Times New Roman"/>
      <w:color w:val="0D0D0D" w:themeColor="text1" w:themeTint="F2"/>
      <w:sz w:val="24"/>
      <w:szCs w:val="20"/>
      <w:lang w:eastAsia="en-GB"/>
    </w:rPr>
  </w:style>
  <w:style w:type="paragraph" w:styleId="Heading1">
    <w:name w:val="heading 1"/>
    <w:basedOn w:val="Normal"/>
    <w:next w:val="Normal"/>
    <w:link w:val="Heading1Char"/>
    <w:qFormat/>
    <w:rsid w:val="008E6C67"/>
    <w:pPr>
      <w:spacing w:before="240"/>
      <w:outlineLvl w:val="0"/>
    </w:pPr>
    <w:rPr>
      <w:b/>
      <w:color w:val="002060"/>
      <w:sz w:val="36"/>
      <w:szCs w:val="36"/>
    </w:rPr>
  </w:style>
  <w:style w:type="paragraph" w:styleId="Heading2">
    <w:name w:val="heading 2"/>
    <w:basedOn w:val="heading20"/>
    <w:next w:val="Normal"/>
    <w:link w:val="Heading2Char"/>
    <w:uiPriority w:val="9"/>
    <w:unhideWhenUsed/>
    <w:qFormat/>
    <w:rsid w:val="0041166D"/>
    <w:pPr>
      <w:outlineLvl w:val="1"/>
    </w:pPr>
  </w:style>
  <w:style w:type="paragraph" w:styleId="Heading3">
    <w:name w:val="heading 3"/>
    <w:basedOn w:val="Normal"/>
    <w:next w:val="Normal"/>
    <w:link w:val="Heading3Char"/>
    <w:uiPriority w:val="9"/>
    <w:unhideWhenUsed/>
    <w:qFormat/>
    <w:rsid w:val="006662E5"/>
    <w:pPr>
      <w:spacing w:before="12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67"/>
    <w:rPr>
      <w:rFonts w:ascii="Arial" w:eastAsia="Times New Roman" w:hAnsi="Arial" w:cs="Times New Roman"/>
      <w:b/>
      <w:color w:val="002060"/>
      <w:sz w:val="36"/>
      <w:szCs w:val="36"/>
      <w:lang w:eastAsia="en-GB"/>
    </w:rPr>
  </w:style>
  <w:style w:type="character" w:styleId="Hyperlink">
    <w:name w:val="Hyperlink"/>
    <w:rsid w:val="008E6C67"/>
    <w:rPr>
      <w:color w:val="0000FF"/>
      <w:u w:val="single"/>
    </w:rPr>
  </w:style>
  <w:style w:type="paragraph" w:styleId="FootnoteText">
    <w:name w:val="footnote text"/>
    <w:basedOn w:val="Normal"/>
    <w:link w:val="FootnoteTextChar"/>
    <w:semiHidden/>
    <w:rsid w:val="008E6C67"/>
    <w:rPr>
      <w:lang w:eastAsia="en-US"/>
    </w:rPr>
  </w:style>
  <w:style w:type="character" w:customStyle="1" w:styleId="FootnoteTextChar">
    <w:name w:val="Footnote Text Char"/>
    <w:basedOn w:val="DefaultParagraphFont"/>
    <w:link w:val="FootnoteText"/>
    <w:semiHidden/>
    <w:rsid w:val="008E6C67"/>
    <w:rPr>
      <w:rFonts w:ascii="Arial" w:eastAsia="Times New Roman" w:hAnsi="Arial" w:cs="Times New Roman"/>
      <w:color w:val="0D0D0D" w:themeColor="text1" w:themeTint="F2"/>
      <w:sz w:val="24"/>
      <w:szCs w:val="20"/>
    </w:rPr>
  </w:style>
  <w:style w:type="character" w:styleId="FootnoteReference">
    <w:name w:val="footnote reference"/>
    <w:semiHidden/>
    <w:rsid w:val="008E6C67"/>
    <w:rPr>
      <w:vertAlign w:val="superscript"/>
    </w:rPr>
  </w:style>
  <w:style w:type="paragraph" w:styleId="Footer">
    <w:name w:val="footer"/>
    <w:basedOn w:val="Normal"/>
    <w:link w:val="FooterChar"/>
    <w:uiPriority w:val="99"/>
    <w:rsid w:val="008E6C67"/>
    <w:pPr>
      <w:tabs>
        <w:tab w:val="center" w:pos="4153"/>
        <w:tab w:val="right" w:pos="8306"/>
      </w:tabs>
    </w:pPr>
  </w:style>
  <w:style w:type="character" w:customStyle="1" w:styleId="FooterChar">
    <w:name w:val="Footer Char"/>
    <w:basedOn w:val="DefaultParagraphFont"/>
    <w:link w:val="Footer"/>
    <w:uiPriority w:val="99"/>
    <w:rsid w:val="008E6C67"/>
    <w:rPr>
      <w:rFonts w:ascii="Arial" w:eastAsia="Times New Roman" w:hAnsi="Arial" w:cs="Times New Roman"/>
      <w:color w:val="0D0D0D" w:themeColor="text1" w:themeTint="F2"/>
      <w:sz w:val="24"/>
      <w:szCs w:val="20"/>
      <w:lang w:eastAsia="en-GB"/>
    </w:rPr>
  </w:style>
  <w:style w:type="paragraph" w:customStyle="1" w:styleId="heading20">
    <w:name w:val="heading2"/>
    <w:basedOn w:val="Normal"/>
    <w:link w:val="heading2Char0"/>
    <w:qFormat/>
    <w:rsid w:val="00757DF3"/>
    <w:pPr>
      <w:spacing w:after="0"/>
    </w:pPr>
    <w:rPr>
      <w:b/>
      <w:color w:val="91278F"/>
      <w:sz w:val="28"/>
      <w:szCs w:val="28"/>
    </w:rPr>
  </w:style>
  <w:style w:type="character" w:customStyle="1" w:styleId="heading2Char0">
    <w:name w:val="heading2 Char"/>
    <w:basedOn w:val="DefaultParagraphFont"/>
    <w:link w:val="heading20"/>
    <w:rsid w:val="00757DF3"/>
    <w:rPr>
      <w:rFonts w:ascii="Arial" w:eastAsia="Times New Roman" w:hAnsi="Arial" w:cs="Times New Roman"/>
      <w:b/>
      <w:color w:val="91278F"/>
      <w:sz w:val="28"/>
      <w:szCs w:val="28"/>
      <w:lang w:eastAsia="en-GB"/>
    </w:rPr>
  </w:style>
  <w:style w:type="paragraph" w:styleId="Header">
    <w:name w:val="header"/>
    <w:basedOn w:val="Normal"/>
    <w:link w:val="HeaderChar"/>
    <w:uiPriority w:val="99"/>
    <w:unhideWhenUsed/>
    <w:rsid w:val="00E7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4F"/>
    <w:rPr>
      <w:rFonts w:ascii="Arial" w:eastAsia="Times New Roman" w:hAnsi="Arial" w:cs="Times New Roman"/>
      <w:color w:val="0D0D0D" w:themeColor="text1" w:themeTint="F2"/>
      <w:sz w:val="24"/>
      <w:szCs w:val="20"/>
      <w:lang w:eastAsia="en-GB"/>
    </w:rPr>
  </w:style>
  <w:style w:type="paragraph" w:styleId="ListParagraph">
    <w:name w:val="List Paragraph"/>
    <w:basedOn w:val="Normal"/>
    <w:uiPriority w:val="34"/>
    <w:qFormat/>
    <w:rsid w:val="00523D5F"/>
    <w:pPr>
      <w:ind w:left="720"/>
      <w:contextualSpacing/>
    </w:pPr>
  </w:style>
  <w:style w:type="character" w:styleId="UnresolvedMention">
    <w:name w:val="Unresolved Mention"/>
    <w:basedOn w:val="DefaultParagraphFont"/>
    <w:uiPriority w:val="99"/>
    <w:semiHidden/>
    <w:unhideWhenUsed/>
    <w:rsid w:val="00576F44"/>
    <w:rPr>
      <w:color w:val="605E5C"/>
      <w:shd w:val="clear" w:color="auto" w:fill="E1DFDD"/>
    </w:rPr>
  </w:style>
  <w:style w:type="character" w:customStyle="1" w:styleId="Heading2Char">
    <w:name w:val="Heading 2 Char"/>
    <w:basedOn w:val="DefaultParagraphFont"/>
    <w:link w:val="Heading2"/>
    <w:uiPriority w:val="9"/>
    <w:rsid w:val="0041166D"/>
    <w:rPr>
      <w:rFonts w:ascii="Arial" w:eastAsia="Times New Roman" w:hAnsi="Arial" w:cs="Times New Roman"/>
      <w:b/>
      <w:color w:val="91278F"/>
      <w:sz w:val="28"/>
      <w:szCs w:val="28"/>
      <w:lang w:eastAsia="en-GB"/>
    </w:rPr>
  </w:style>
  <w:style w:type="paragraph" w:styleId="Revision">
    <w:name w:val="Revision"/>
    <w:hidden/>
    <w:uiPriority w:val="99"/>
    <w:semiHidden/>
    <w:rsid w:val="00DD35E8"/>
    <w:pPr>
      <w:spacing w:after="0" w:line="240" w:lineRule="auto"/>
    </w:pPr>
    <w:rPr>
      <w:rFonts w:ascii="Arial" w:eastAsia="Times New Roman" w:hAnsi="Arial" w:cs="Times New Roman"/>
      <w:color w:val="0D0D0D" w:themeColor="text1" w:themeTint="F2"/>
      <w:sz w:val="24"/>
      <w:szCs w:val="20"/>
      <w:lang w:eastAsia="en-GB"/>
    </w:rPr>
  </w:style>
  <w:style w:type="character" w:styleId="CommentReference">
    <w:name w:val="annotation reference"/>
    <w:basedOn w:val="DefaultParagraphFont"/>
    <w:uiPriority w:val="99"/>
    <w:semiHidden/>
    <w:unhideWhenUsed/>
    <w:rsid w:val="00DC291D"/>
    <w:rPr>
      <w:sz w:val="16"/>
      <w:szCs w:val="16"/>
    </w:rPr>
  </w:style>
  <w:style w:type="paragraph" w:styleId="CommentText">
    <w:name w:val="annotation text"/>
    <w:basedOn w:val="Normal"/>
    <w:link w:val="CommentTextChar"/>
    <w:uiPriority w:val="99"/>
    <w:unhideWhenUsed/>
    <w:rsid w:val="00DC291D"/>
    <w:pPr>
      <w:spacing w:line="240" w:lineRule="auto"/>
    </w:pPr>
    <w:rPr>
      <w:sz w:val="20"/>
    </w:rPr>
  </w:style>
  <w:style w:type="character" w:customStyle="1" w:styleId="CommentTextChar">
    <w:name w:val="Comment Text Char"/>
    <w:basedOn w:val="DefaultParagraphFont"/>
    <w:link w:val="CommentText"/>
    <w:uiPriority w:val="99"/>
    <w:rsid w:val="00DC291D"/>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uiPriority w:val="99"/>
    <w:semiHidden/>
    <w:unhideWhenUsed/>
    <w:rsid w:val="00DC291D"/>
    <w:rPr>
      <w:b/>
      <w:bCs/>
    </w:rPr>
  </w:style>
  <w:style w:type="character" w:customStyle="1" w:styleId="CommentSubjectChar">
    <w:name w:val="Comment Subject Char"/>
    <w:basedOn w:val="CommentTextChar"/>
    <w:link w:val="CommentSubject"/>
    <w:uiPriority w:val="99"/>
    <w:semiHidden/>
    <w:rsid w:val="00DC291D"/>
    <w:rPr>
      <w:rFonts w:ascii="Arial" w:eastAsia="Times New Roman" w:hAnsi="Arial" w:cs="Times New Roman"/>
      <w:b/>
      <w:bCs/>
      <w:color w:val="0D0D0D" w:themeColor="text1" w:themeTint="F2"/>
      <w:sz w:val="20"/>
      <w:szCs w:val="20"/>
      <w:lang w:eastAsia="en-GB"/>
    </w:rPr>
  </w:style>
  <w:style w:type="character" w:customStyle="1" w:styleId="Heading3Char">
    <w:name w:val="Heading 3 Char"/>
    <w:basedOn w:val="DefaultParagraphFont"/>
    <w:link w:val="Heading3"/>
    <w:uiPriority w:val="9"/>
    <w:rsid w:val="006662E5"/>
    <w:rPr>
      <w:rFonts w:ascii="Arial" w:eastAsia="Times New Roman" w:hAnsi="Arial" w:cs="Times New Roman"/>
      <w:b/>
      <w:color w:val="0D0D0D" w:themeColor="text1" w:themeTint="F2"/>
      <w:sz w:val="24"/>
      <w:szCs w:val="20"/>
      <w:lang w:eastAsia="en-GB"/>
    </w:rPr>
  </w:style>
  <w:style w:type="table" w:styleId="TableGrid">
    <w:name w:val="Table Grid"/>
    <w:basedOn w:val="TableNormal"/>
    <w:uiPriority w:val="39"/>
    <w:rsid w:val="00DC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F5AE7-FD8C-42E4-B84F-B121D2F56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2.xml><?xml version="1.0" encoding="utf-8"?>
<ds:datastoreItem xmlns:ds="http://schemas.openxmlformats.org/officeDocument/2006/customXml" ds:itemID="{0D341745-2CA6-4B2B-BA3A-22572236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94D03-F683-4B2D-80D6-A47856C93B61}">
  <ds:schemaRefs>
    <ds:schemaRef ds:uri="http://schemas.openxmlformats.org/officeDocument/2006/bibliography"/>
  </ds:schemaRefs>
</ds:datastoreItem>
</file>

<file path=customXml/itemProps4.xml><?xml version="1.0" encoding="utf-8"?>
<ds:datastoreItem xmlns:ds="http://schemas.openxmlformats.org/officeDocument/2006/customXml" ds:itemID="{21D001F9-0F4A-4D2E-A963-A3EB7641C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LGPS for Councillors in Wales - update</vt:lpstr>
    </vt:vector>
  </TitlesOfParts>
  <Company/>
  <LinksUpToDate>false</LinksUpToDate>
  <CharactersWithSpaces>7124</CharactersWithSpaces>
  <SharedDoc>false</SharedDoc>
  <HLinks>
    <vt:vector size="12" baseType="variant">
      <vt:variant>
        <vt:i4>2162745</vt:i4>
      </vt:variant>
      <vt:variant>
        <vt:i4>3</vt:i4>
      </vt:variant>
      <vt:variant>
        <vt:i4>0</vt:i4>
      </vt:variant>
      <vt:variant>
        <vt:i4>5</vt:i4>
      </vt:variant>
      <vt:variant>
        <vt:lpwstr>http://www.lgpsmember.org/</vt:lpwstr>
      </vt:variant>
      <vt:variant>
        <vt:lpwstr/>
      </vt:variant>
      <vt:variant>
        <vt:i4>3342376</vt:i4>
      </vt:variant>
      <vt:variant>
        <vt:i4>0</vt:i4>
      </vt:variant>
      <vt:variant>
        <vt:i4>0</vt:i4>
      </vt:variant>
      <vt:variant>
        <vt:i4>5</vt:i4>
      </vt:variant>
      <vt:variant>
        <vt:lpwstr>https://www.lgpsmember.org/your-pension/councillors-and-mayors/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for Councillors in Wales - update</dc:title>
  <dc:subject/>
  <dc:creator>Rachel Abbey</dc:creator>
  <cp:keywords/>
  <dc:description/>
  <cp:lastModifiedBy>Derbyshire, Duncan: RBKC</cp:lastModifiedBy>
  <cp:revision>2</cp:revision>
  <dcterms:created xsi:type="dcterms:W3CDTF">2026-06-09T12:41:00Z</dcterms:created>
  <dcterms:modified xsi:type="dcterms:W3CDTF">2026-06-09T12:41:00Z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